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7f8d" w14:textId="49b7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бұйрығына өзгеріс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30 қыркүйектегі № 197 бұйрығы. Қазақстан Республикасының Әділет министрлігінде 2022 жылғы 3 қазанда № 29968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"88. Қағаз тасымалдағыштағы талаптар бес жұмыс күні ішінде орындалады. Электрондық талаптар үш жұмыс күні ішінде, ал қосымша тексеру жүргізу қажет еткен жағдайда, бес жұмыс күні ішінде орындалады.</w:t>
      </w:r>
    </w:p>
    <w:bookmarkEnd w:id="3"/>
    <w:bookmarkStart w:name="z6" w:id="4"/>
    <w:p>
      <w:pPr>
        <w:spacing w:after="0"/>
        <w:ind w:left="0"/>
        <w:jc w:val="both"/>
      </w:pPr>
      <w:r>
        <w:rPr>
          <w:rFonts w:ascii="Times New Roman"/>
          <w:b w:val="false"/>
          <w:i w:val="false"/>
          <w:color w:val="000000"/>
          <w:sz w:val="28"/>
        </w:rPr>
        <w:t>
      Жергілікті әскери басқару органдарының талаптары, мемлекеттік ақпараттық жүйелер арасында өзара іс-қимыл болмаған кезде үш жұмыс күні ішінде орындалады.</w:t>
      </w:r>
    </w:p>
    <w:bookmarkEnd w:id="4"/>
    <w:bookmarkStart w:name="z7" w:id="5"/>
    <w:p>
      <w:pPr>
        <w:spacing w:after="0"/>
        <w:ind w:left="0"/>
        <w:jc w:val="both"/>
      </w:pPr>
      <w:r>
        <w:rPr>
          <w:rFonts w:ascii="Times New Roman"/>
          <w:b w:val="false"/>
          <w:i w:val="false"/>
          <w:color w:val="000000"/>
          <w:sz w:val="28"/>
        </w:rPr>
        <w:t>
      Талаптардың Комитетке және оның аумақтық органдарына келіп түскен күні оны орындаудың мерзіміне кірмейді.</w:t>
      </w:r>
    </w:p>
    <w:bookmarkEnd w:id="5"/>
    <w:bookmarkStart w:name="z8" w:id="6"/>
    <w:p>
      <w:pPr>
        <w:spacing w:after="0"/>
        <w:ind w:left="0"/>
        <w:jc w:val="both"/>
      </w:pPr>
      <w:r>
        <w:rPr>
          <w:rFonts w:ascii="Times New Roman"/>
          <w:b w:val="false"/>
          <w:i w:val="false"/>
          <w:color w:val="000000"/>
          <w:sz w:val="28"/>
        </w:rPr>
        <w:t>
      Егер электрондық талаптарды өңдеу барысында қабылданған процестік шешім туралы мәліметтерді нақтылау қажет болған жағдайда, тиісті мемлекеттік органдарға немесе мекемелерге қосымша сұрау салуларды жолдай отырып, сұрау салудың бастамашысына он жұмыс күні ішінде қосымша тексеру іс-шараларын жүргізу туралы жауап жіберіледі.".</w:t>
      </w:r>
    </w:p>
    <w:bookmarkEnd w:id="6"/>
    <w:bookmarkStart w:name="z9" w:id="7"/>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бұйрықтың Қазақстан Республикасы Бас прокуратурасының ресми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3) осы бұйрықтың көшірмесін мүдделі мемлекеттік органдарға, Қазақстан Республикасы Бас прокуратурасының құрылымдық бөлімшелерінің басшыларына, облыстардың, республикалық маңызы бар қалалардың, астана және оларға теңестірілген прокурорларына, сондай-ақ Комитеттің аумақтық органдарына мәлімет үшін жіберуін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Сот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Қорғаныс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Сыбайлас жемқорлыққа қарсы</w:t>
      </w:r>
    </w:p>
    <w:p>
      <w:pPr>
        <w:spacing w:after="0"/>
        <w:ind w:left="0"/>
        <w:jc w:val="both"/>
      </w:pPr>
      <w:r>
        <w:rPr>
          <w:rFonts w:ascii="Times New Roman"/>
          <w:b w:val="false"/>
          <w:i w:val="false"/>
          <w:color w:val="000000"/>
          <w:sz w:val="28"/>
        </w:rPr>
        <w:t>іс-қимыл агенттігі</w:t>
      </w:r>
    </w:p>
    <w:p>
      <w:pPr>
        <w:spacing w:after="0"/>
        <w:ind w:left="0"/>
        <w:jc w:val="both"/>
      </w:pPr>
      <w:r>
        <w:rPr>
          <w:rFonts w:ascii="Times New Roman"/>
          <w:b w:val="false"/>
          <w:i w:val="false"/>
          <w:color w:val="000000"/>
          <w:sz w:val="28"/>
        </w:rPr>
        <w:t>(Сыбайлас жемқорлыққа</w:t>
      </w:r>
    </w:p>
    <w:p>
      <w:pPr>
        <w:spacing w:after="0"/>
        <w:ind w:left="0"/>
        <w:jc w:val="both"/>
      </w:pPr>
      <w:r>
        <w:rPr>
          <w:rFonts w:ascii="Times New Roman"/>
          <w:b w:val="false"/>
          <w:i w:val="false"/>
          <w:color w:val="000000"/>
          <w:sz w:val="28"/>
        </w:rPr>
        <w:t>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