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934d" w14:textId="7e29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4 қазандағы № 405 және Қазақстан Республикасы Ұлттық экономика министрінің 2022 жылғы 4 қазандағы № 70 бірлескен бұйрығы. Қазақстан Республикасының Әділет министрлігінде 2022 жылғы 7 қазанда № 30069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Кәсіпкерлік кодексінің 141-бабы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БҰЙЫРАМЫЗ";</w:t>
      </w:r>
    </w:p>
    <w:bookmarkEnd w:id="3"/>
    <w:bookmarkStart w:name="z5" w:id="4"/>
    <w:p>
      <w:pPr>
        <w:spacing w:after="0"/>
        <w:ind w:left="0"/>
        <w:jc w:val="both"/>
      </w:pPr>
      <w:r>
        <w:rPr>
          <w:rFonts w:ascii="Times New Roman"/>
          <w:b w:val="false"/>
          <w:i w:val="false"/>
          <w:color w:val="000000"/>
          <w:sz w:val="28"/>
        </w:rPr>
        <w:t>
      Қазақстан Республикасының еңбек заңнамасын сақтаудағы тәуекел дәрежесін бағалау өлшемшарттарында, көрсетілген бұйрыққа 1-қосымшамен бекітілген: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Қазақстан Республикасының еңбек заңнамасын сақтаудағы тәуекел дәрежесін бағалау өлшемшарттары (бұдан әрі – Өлшемшарттар) Қазақстан Республикасының Еңбек кодексіне, Қазақстан Республикасының Кәсіпкерлік кодексіне (бұдан әрі – Кодекс)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 міндетін атқарушының 2018 жылғы 31 шілдедегі № 3 бұйрығымен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бақылау субъектілеріне бару арқылы профилактикалық бақылауды жүргізу кезінде бақылау субъектілерін (объектілерін) іріктеу үшін әзірленді.";</w:t>
      </w:r>
    </w:p>
    <w:bookmarkEnd w:id="5"/>
    <w:bookmarkStart w:name="z8" w:id="6"/>
    <w:p>
      <w:pPr>
        <w:spacing w:after="0"/>
        <w:ind w:left="0"/>
        <w:jc w:val="both"/>
      </w:pPr>
      <w:r>
        <w:rPr>
          <w:rFonts w:ascii="Times New Roman"/>
          <w:b w:val="false"/>
          <w:i w:val="false"/>
          <w:color w:val="000000"/>
          <w:sz w:val="28"/>
        </w:rPr>
        <w:t xml:space="preserve">
      Қазақстан Республикасы Еңбек заңнамасының сақталуына тәуекел дәрежесін бағалау критерийлеріне </w:t>
      </w:r>
      <w:r>
        <w:rPr>
          <w:rFonts w:ascii="Times New Roman"/>
          <w:b w:val="false"/>
          <w:i w:val="false"/>
          <w:color w:val="000000"/>
          <w:sz w:val="28"/>
        </w:rPr>
        <w:t>қосымшада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реттік нөмірі 13-жол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кінәсінен жұмыста мертігуге ұшыраған, кәсіптік ауруға шалдыққан мүгедектігі бар адамдарды жұмыспен қамту және кәсіптік оңалту саласында жұмыс берушінің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реттік нөмірі 23-жол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ұйымдарға қатысты Қазақстан Республикасы еңбек заңнамасының сақталуын тексеру парақта,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w:t>
      </w:r>
    </w:p>
    <w:bookmarkEnd w:id="9"/>
    <w:bookmarkStart w:name="z12" w:id="10"/>
    <w:p>
      <w:pPr>
        <w:spacing w:after="0"/>
        <w:ind w:left="0"/>
        <w:jc w:val="both"/>
      </w:pPr>
      <w:r>
        <w:rPr>
          <w:rFonts w:ascii="Times New Roman"/>
          <w:b w:val="false"/>
          <w:i w:val="false"/>
          <w:color w:val="000000"/>
          <w:sz w:val="28"/>
        </w:rPr>
        <w:t xml:space="preserve">
      реттік нөмірі 13-жол мынадай редакцияда жазылсын: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кінәсінен жұмыста мертігуге ұшыраған, кәсіптік ауруға шалдыққан мүгедектігі бар адамдарды жұмыспен қамту және кәсіптік оңалту саласында жұмыс берушінің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реттік нөмірі 23-жол мынадай редакцияда жазылсын: </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Қазақстан Республикасы еңбек заңнамасының сақталуын тексеру парақта, көрсетілген бұйрыққа </w:t>
      </w:r>
      <w:r>
        <w:rPr>
          <w:rFonts w:ascii="Times New Roman"/>
          <w:b w:val="false"/>
          <w:i w:val="false"/>
          <w:color w:val="000000"/>
          <w:sz w:val="28"/>
        </w:rPr>
        <w:t>3-қосымшамен</w:t>
      </w:r>
      <w:r>
        <w:rPr>
          <w:rFonts w:ascii="Times New Roman"/>
          <w:b w:val="false"/>
          <w:i w:val="false"/>
          <w:color w:val="000000"/>
          <w:sz w:val="28"/>
        </w:rPr>
        <w:t xml:space="preserve"> бекітілген:</w:t>
      </w:r>
    </w:p>
    <w:bookmarkEnd w:id="12"/>
    <w:bookmarkStart w:name="z15" w:id="13"/>
    <w:p>
      <w:pPr>
        <w:spacing w:after="0"/>
        <w:ind w:left="0"/>
        <w:jc w:val="both"/>
      </w:pPr>
      <w:r>
        <w:rPr>
          <w:rFonts w:ascii="Times New Roman"/>
          <w:b w:val="false"/>
          <w:i w:val="false"/>
          <w:color w:val="000000"/>
          <w:sz w:val="28"/>
        </w:rPr>
        <w:t>
      реттік нөмірі 13-жол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кінәсінен жұмыста мертігуге ұшыраған, кәсіптік ауруға шалдыққан мүгедектігі бар адамдарды жұмыспен қамту және кәсіптік оңалту саласында жұмыс берушінің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реттік нөмірі 23-жол мынадай редакцияда жазылсын: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жұмыскерлері еңбек қызметін кеңсе үй-жайларында жүзеге асыратын өндірістік емес саладағы ұйымдарға қатысты Қазақстан Республикасы еңбек заңнамасының сақталуын тексеру парақта, көрсетілген бұйрыққа </w:t>
      </w:r>
      <w:r>
        <w:rPr>
          <w:rFonts w:ascii="Times New Roman"/>
          <w:b w:val="false"/>
          <w:i w:val="false"/>
          <w:color w:val="000000"/>
          <w:sz w:val="28"/>
        </w:rPr>
        <w:t>4-қосымшамен</w:t>
      </w:r>
      <w:r>
        <w:rPr>
          <w:rFonts w:ascii="Times New Roman"/>
          <w:b w:val="false"/>
          <w:i w:val="false"/>
          <w:color w:val="000000"/>
          <w:sz w:val="28"/>
        </w:rPr>
        <w:t xml:space="preserve"> бекітілген:</w:t>
      </w:r>
    </w:p>
    <w:bookmarkEnd w:id="15"/>
    <w:bookmarkStart w:name="z18" w:id="16"/>
    <w:p>
      <w:pPr>
        <w:spacing w:after="0"/>
        <w:ind w:left="0"/>
        <w:jc w:val="both"/>
      </w:pPr>
      <w:r>
        <w:rPr>
          <w:rFonts w:ascii="Times New Roman"/>
          <w:b w:val="false"/>
          <w:i w:val="false"/>
          <w:color w:val="000000"/>
          <w:sz w:val="28"/>
        </w:rPr>
        <w:t xml:space="preserve">
      реттік нөмірі 11-жол мынадай редакцияда жазылсын: </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кінәсінен жұмыста мертігуге ұшыраған, кәсіптік ауруға шалдыққан мүгедектігі бар адамдарды жұмыспен қамту және кәсіптік оңалту саласында жұмыс берушінің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реттік нөмірі 21-жол мынадай редакцияда жазылсын: </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18"/>
    <w:bookmarkStart w:name="z21" w:id="19"/>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 қамтамасыз етсін;</w:t>
      </w:r>
    </w:p>
    <w:bookmarkEnd w:id="19"/>
    <w:bookmarkStart w:name="z22" w:id="20"/>
    <w:p>
      <w:pPr>
        <w:spacing w:after="0"/>
        <w:ind w:left="0"/>
        <w:jc w:val="both"/>
      </w:pPr>
      <w:r>
        <w:rPr>
          <w:rFonts w:ascii="Times New Roman"/>
          <w:b w:val="false"/>
          <w:i w:val="false"/>
          <w:color w:val="000000"/>
          <w:sz w:val="28"/>
        </w:rPr>
        <w:t>
      2) осы бірлескен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0"/>
    <w:bookmarkStart w:name="z23" w:id="21"/>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21"/>
    <w:bookmarkStart w:name="z24" w:id="22"/>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бірінші вице-министрі А. Ә. Сарбасовқа жүктелсін.</w:t>
      </w:r>
    </w:p>
    <w:bookmarkEnd w:id="22"/>
    <w:bookmarkStart w:name="z25" w:id="2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Еңбек және</w:t>
            </w:r>
          </w:p>
          <w:p>
            <w:pPr>
              <w:spacing w:after="20"/>
              <w:ind w:left="20"/>
              <w:jc w:val="both"/>
            </w:pPr>
          </w:p>
          <w:p>
            <w:pPr>
              <w:spacing w:after="20"/>
              <w:ind w:left="20"/>
              <w:jc w:val="both"/>
            </w:pPr>
            <w:r>
              <w:rPr>
                <w:rFonts w:ascii="Times New Roman"/>
                <w:b w:val="false"/>
                <w:i/>
                <w:color w:val="000000"/>
                <w:sz w:val="20"/>
              </w:rPr>
              <w:t>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________Т. Дүйсенова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p>
          <w:p>
            <w:pPr>
              <w:spacing w:after="20"/>
              <w:ind w:left="20"/>
              <w:jc w:val="both"/>
            </w:pPr>
          </w:p>
          <w:p>
            <w:pPr>
              <w:spacing w:after="20"/>
              <w:ind w:left="20"/>
              <w:jc w:val="both"/>
            </w:pPr>
            <w:r>
              <w:rPr>
                <w:rFonts w:ascii="Times New Roman"/>
                <w:b w:val="false"/>
                <w:i/>
                <w:color w:val="000000"/>
                <w:sz w:val="20"/>
              </w:rPr>
              <w:t>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 А. Қуантыров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