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d649" w14:textId="697d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қазандағы № 1063 бұйрығы. Қазақстан Республикасының Әділет министрлігінде 2022 жылғы 17 қазанда № 30192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 (бұдан әрі – Қағида)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тиісті саланың уәкілетті органы – "Мемлекеттік мүлік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мүлікті беру қажеттілігінің негіздемесін көрсете отырып тізілімнің веб-порталында тіркелетін электрондық өтініш (бұдан әрі – өтініш) негізінде жүзеге асырылады.</w:t>
      </w:r>
    </w:p>
    <w:bookmarkEnd w:id="1"/>
    <w:p>
      <w:pPr>
        <w:spacing w:after="0"/>
        <w:ind w:left="0"/>
        <w:jc w:val="both"/>
      </w:pPr>
      <w:r>
        <w:rPr>
          <w:rFonts w:ascii="Times New Roman"/>
          <w:b w:val="false"/>
          <w:i w:val="false"/>
          <w:color w:val="000000"/>
          <w:sz w:val="28"/>
        </w:rPr>
        <w:t>
      Өтінішке осы Қағидаға 3-қосымшаға сәйкес нысан бойынша, мемлекеттік заңды тұлғалардың теңгерімдеріне беру үшін ұсынылатын мүлік есепте тұрған уәкілетті органның (жергілікті атқарушы органның) атына электрондық құжат айналымының жүйесі арқылы жіберілген тиісті саланың уәкілетті органы (жергілікті атқарушы орган) қорытындысының электронды (сканерленген) көшірмесі қоса беріледі.</w:t>
      </w:r>
    </w:p>
    <w:p>
      <w:pPr>
        <w:spacing w:after="0"/>
        <w:ind w:left="0"/>
        <w:jc w:val="both"/>
      </w:pPr>
      <w:r>
        <w:rPr>
          <w:rFonts w:ascii="Times New Roman"/>
          <w:b w:val="false"/>
          <w:i w:val="false"/>
          <w:color w:val="000000"/>
          <w:sz w:val="28"/>
        </w:rPr>
        <w:t>
      Қорытындыға тиісті саланың уәкілетті органының (жергілікті атқарушы органның) аппарат басшысы, ал мұндай лауазым болмаған кезде – тиісті саланың уәкілетті органының (жергілікті атқарушы органның) басшысы немесе ол уәкілеттік берген адам не оны алмастыратын адам қол қояды.</w:t>
      </w:r>
    </w:p>
    <w:p>
      <w:pPr>
        <w:spacing w:after="0"/>
        <w:ind w:left="0"/>
        <w:jc w:val="both"/>
      </w:pPr>
      <w:r>
        <w:rPr>
          <w:rFonts w:ascii="Times New Roman"/>
          <w:b w:val="false"/>
          <w:i w:val="false"/>
          <w:color w:val="000000"/>
          <w:sz w:val="28"/>
        </w:rPr>
        <w:t xml:space="preserve">
      Қорытындыда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экономикалық орындылығы және мүлікті мақсатты пайдалану қажеттілігінің өлшемдері, сондай-ақ көрсетілген мүлікті бекіту болжанатын мемлекеттік заңды тұлға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w:t>
      </w:r>
    </w:p>
    <w:p>
      <w:pPr>
        <w:spacing w:after="0"/>
        <w:ind w:left="0"/>
        <w:jc w:val="both"/>
      </w:pPr>
      <w:r>
        <w:rPr>
          <w:rFonts w:ascii="Times New Roman"/>
          <w:b w:val="false"/>
          <w:i w:val="false"/>
          <w:color w:val="000000"/>
          <w:sz w:val="28"/>
        </w:rPr>
        <w:t xml:space="preserve">
      Тиісті саланың уәкілетті органының (жергілікті атқарушы органның) қорытындысында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 бойынша ақпарат көрсетілмеген кезде, комиссия өтінішті өлшемдерге сәйкес келмейді деп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6" w:id="2"/>
    <w:p>
      <w:pPr>
        <w:spacing w:after="0"/>
        <w:ind w:left="0"/>
        <w:jc w:val="both"/>
      </w:pPr>
      <w:r>
        <w:rPr>
          <w:rFonts w:ascii="Times New Roman"/>
          <w:b w:val="false"/>
          <w:i w:val="false"/>
          <w:color w:val="000000"/>
          <w:sz w:val="28"/>
        </w:rPr>
        <w:t>
      "6)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bookmarkEnd w:id="2"/>
    <w:p>
      <w:pPr>
        <w:spacing w:after="0"/>
        <w:ind w:left="0"/>
        <w:jc w:val="both"/>
      </w:pPr>
      <w:r>
        <w:rPr>
          <w:rFonts w:ascii="Times New Roman"/>
          <w:b w:val="false"/>
          <w:i w:val="false"/>
          <w:color w:val="000000"/>
          <w:sz w:val="28"/>
        </w:rPr>
        <w:t xml:space="preserve">
      Мүлікті алуға ниет білдірген мемлекеттік заңды тұлғалардан бірнеше өтінім болған жағдайда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өлшемдерге сәйкес келетін болса,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Егер өтінішті бірінші болып берген мемлекеттік заңды тұлға қажеттіліктері қанағаттандырылғаннан кейін қалған мүлік артық болып қалса, онда уәкілетті орган немесе жергілікті атқарушы орган оны келесі өтініш берушілерге ұсынады;</w:t>
      </w:r>
    </w:p>
    <w:bookmarkStart w:name="z17" w:id="3"/>
    <w:p>
      <w:pPr>
        <w:spacing w:after="0"/>
        <w:ind w:left="0"/>
        <w:jc w:val="both"/>
      </w:pPr>
      <w:r>
        <w:rPr>
          <w:rFonts w:ascii="Times New Roman"/>
          <w:b w:val="false"/>
          <w:i w:val="false"/>
          <w:color w:val="000000"/>
          <w:sz w:val="28"/>
        </w:rPr>
        <w:t>
      7) комиссия оң шешім қабылдаған кезде, 15 (он бес) жұмыс күні ішінде уәкілетті орган немесе жергілікті атқарушы орган:</w:t>
      </w:r>
    </w:p>
    <w:bookmarkEnd w:id="3"/>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 616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616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кірісіне аударады.</w:t>
      </w:r>
    </w:p>
    <w:bookmarkEnd w:id="4"/>
    <w:bookmarkStart w:name="z20" w:id="5"/>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аударылуы тиіс соманы көрсете отырып, қабылдап алу-беру актісіне тиісті қосымшаға қол қойылады.</w:t>
      </w:r>
    </w:p>
    <w:bookmarkEnd w:id="5"/>
    <w:p>
      <w:pPr>
        <w:spacing w:after="0"/>
        <w:ind w:left="0"/>
        <w:jc w:val="both"/>
      </w:pPr>
      <w:r>
        <w:rPr>
          <w:rFonts w:ascii="Times New Roman"/>
          <w:b w:val="false"/>
          <w:i w:val="false"/>
          <w:color w:val="000000"/>
          <w:sz w:val="28"/>
        </w:rPr>
        <w:t>
      Сауда ұйымы сатушыдан қабылдап алу-беру актісі бойынша қабылдаған мүлік қайтарылмайды.</w:t>
      </w:r>
    </w:p>
    <w:p>
      <w:pPr>
        <w:spacing w:after="0"/>
        <w:ind w:left="0"/>
        <w:jc w:val="both"/>
      </w:pPr>
      <w:r>
        <w:rPr>
          <w:rFonts w:ascii="Times New Roman"/>
          <w:b w:val="false"/>
          <w:i w:val="false"/>
          <w:color w:val="000000"/>
          <w:sz w:val="28"/>
        </w:rPr>
        <w:t>
      Сауда ұйымының бастамасы бойынша мемлекеттік сатып алу туралы шарт (комиссия) бұзылған кезде комиссиялық тапсырмаларда көрсетілген мүлікті сатуға алынған сома сатушыға төленуі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Алкоголь өнімін өткізу ол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xml:space="preserve">
      Мұнай өнімдерін өткізу немесе мемлекеттік заңды тұлғалардың теңгеріміне беру мен бекіту олар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Аталған мүліктің сараптамасы (зертханалық сынау, зерттеу) сотқа дейінгі іс жүргізу және сот талқылауы сатысында жүргізілмеген, сондай-ақ егер оны жүргізу бойынша шығындар бағалау құнынан аспайтын кезде, уәкілетті орган немесе жергілікті атқарушы орган оны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"28. Сауда-саттыққа қатысушыларды тіркеу хабарлама жарияланған күннен бастап жүргізіледі және сауда-саттық басталғанға дейін 5 (бес) минут бұрын аяқталады, ол аяқталғаннан кейін қатысушылар берген өтінімдер кері қайтарылмайды.";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Аукционға қатысушы ретінде тіркелу үшін қатысушының ЭЦҚ-мен қол қойылған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мүлікті сату бойынша қатысуға өтінімді тізілімнің веб-порталында тіркеу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9" w:id="7"/>
    <w:p>
      <w:pPr>
        <w:spacing w:after="0"/>
        <w:ind w:left="0"/>
        <w:jc w:val="both"/>
      </w:pPr>
      <w:r>
        <w:rPr>
          <w:rFonts w:ascii="Times New Roman"/>
          <w:b w:val="false"/>
          <w:i w:val="false"/>
          <w:color w:val="000000"/>
          <w:sz w:val="28"/>
        </w:rPr>
        <w:t>
      "33. Қатысуға өтінім тіркелгеннен кейін тізілімнің веб-порталы 3 (үш) минут ішінде өтінім берілген мүлік бойынша кепілдік жарнаның түсуі туралы мәліметтердің тізілімнің дерекқорында болуы тұрғысынан автоматты түрде тексеру жүргізеді.</w:t>
      </w:r>
    </w:p>
    <w:bookmarkEnd w:id="7"/>
    <w:p>
      <w:pPr>
        <w:spacing w:after="0"/>
        <w:ind w:left="0"/>
        <w:jc w:val="both"/>
      </w:pPr>
      <w:r>
        <w:rPr>
          <w:rFonts w:ascii="Times New Roman"/>
          <w:b w:val="false"/>
          <w:i w:val="false"/>
          <w:color w:val="000000"/>
          <w:sz w:val="28"/>
        </w:rPr>
        <w:t xml:space="preserve">
      Қатысушының осы Қағиданың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бірыңғай оператордың арнайы транзиттік шотына хабарламада көрсетілген кепілдік жарнаның сауда-саттық басталғанға дейін 5 (бес) минут бұрын түспеуі тізілім веб-порталының өтінімді қабылдаудан бас тарту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арнайы транзиттік шотына кепілдік жарнаның түскені туралы мәліметтер болған кезде, тізілімнің веб-порталы өтінім қабылдауды және мүлік бойынша сауда-саттық нәтижелерін айқындағанға дейін кепілдік жарна сомасын бұғаттауды жүзеге асырады, сондай-ақ қатысушыны сауда-саттыққа жіберуді жүргізеді. Тізілімнің дерекқорында бірыңғай оператордың арнайы транзиттік шотына кепілдік жарнаның түскені туралы мәліметтер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both"/>
      </w:pP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p>
    <w:bookmarkStart w:name="z30" w:id="8"/>
    <w:p>
      <w:pPr>
        <w:spacing w:after="0"/>
        <w:ind w:left="0"/>
        <w:jc w:val="both"/>
      </w:pPr>
      <w:r>
        <w:rPr>
          <w:rFonts w:ascii="Times New Roman"/>
          <w:b w:val="false"/>
          <w:i w:val="false"/>
          <w:color w:val="000000"/>
          <w:sz w:val="28"/>
        </w:rPr>
        <w:t>
      34. Тізілімнің веб-порталы сауда-саттықты өткізу басталғанға дейін кемінде 5 (бес) минут бұрын аукционға қатысу үшін электрондық өтінімді кері қайтарған қатысушының аукциондық нөмірін жояды.";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Аукционды ұтқан тұлға сауда-саттық нәтижелерi туралы хаттамаға немесе сатып алу-сату шартына қол қоймаған кезде "Мемлекеттік мүлік туралы" Қазақстан Республикасы Заңының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Жылжымайтын мүлікті сату кезінде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сатып алушыға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6" w:id="9"/>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сапасы мен қауiпсiздiгiне нормативтiк құжаттарда қойылатын талаптарға сәйкес келмейтін азық-түлiк шикiзаты, тамақ өнiмдерi, Қазақстан Республикасы заңнамасының талаптарына және санитариялық-эпидемиологиялық қағидаларға, нормаларға және гигиеналық нормативтерге сәйкес келмейтiн, сәйкестендіру құралдарынсыз өткізілетін темекi бұйымдары мен құрамында шығарылған елі белгісіз темекi бар басқа да бұйымдар және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өзге де мүлiк, сондай-ақ одан әрі пайдалануға жарамсыз мүлік мүлікті жою туралы комиссияның шешімі болған кезде уәкілетті органның немесе жергілікті атқарушы органның шешімі бойынша жойылады.</w:t>
      </w:r>
    </w:p>
    <w:bookmarkEnd w:id="9"/>
    <w:p>
      <w:pPr>
        <w:spacing w:after="0"/>
        <w:ind w:left="0"/>
        <w:jc w:val="both"/>
      </w:pPr>
      <w:r>
        <w:rPr>
          <w:rFonts w:ascii="Times New Roman"/>
          <w:b w:val="false"/>
          <w:i w:val="false"/>
          <w:color w:val="000000"/>
          <w:sz w:val="28"/>
        </w:rPr>
        <w:t>
      Жою рәсімі комиссия мүшелерінің қатысуымен фототүсірілім және бейнежазба қолданыла отырып тіркеледі.</w:t>
      </w:r>
    </w:p>
    <w:p>
      <w:pPr>
        <w:spacing w:after="0"/>
        <w:ind w:left="0"/>
        <w:jc w:val="both"/>
      </w:pPr>
      <w:r>
        <w:rPr>
          <w:rFonts w:ascii="Times New Roman"/>
          <w:b w:val="false"/>
          <w:i w:val="false"/>
          <w:color w:val="000000"/>
          <w:sz w:val="28"/>
        </w:rPr>
        <w:t>
      Фото және бейне тіркеу мүлікті сақтау орындарынан тиеуді, жою орнына дейін тасымалдауды және тікелей мүлікті жою процесін қоса алғанда, цифрлық фотоаппаратқа және цифрлық бейнекамераға жүзеге асырылады.</w:t>
      </w:r>
    </w:p>
    <w:p>
      <w:pPr>
        <w:spacing w:after="0"/>
        <w:ind w:left="0"/>
        <w:jc w:val="both"/>
      </w:pPr>
      <w:r>
        <w:rPr>
          <w:rFonts w:ascii="Times New Roman"/>
          <w:b w:val="false"/>
          <w:i w:val="false"/>
          <w:color w:val="000000"/>
          <w:sz w:val="28"/>
        </w:rPr>
        <w:t>
      Уәкілетті орган немесе жергілікті атқарушы орган мүлік жойылған күннен бастап 24 (жиырма төрт) ай ішінде фото және бейне тіркеу материалдарының цифрлық форматта сақталуын қамтамасыз етеді.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фото және бейне тіркеу материалдарын сақтауға жауапты қызметкерді айқындайды.</w:t>
      </w:r>
    </w:p>
    <w:p>
      <w:pPr>
        <w:spacing w:after="0"/>
        <w:ind w:left="0"/>
        <w:jc w:val="both"/>
      </w:pPr>
      <w:r>
        <w:rPr>
          <w:rFonts w:ascii="Times New Roman"/>
          <w:b w:val="false"/>
          <w:i w:val="false"/>
          <w:color w:val="000000"/>
          <w:sz w:val="28"/>
        </w:rPr>
        <w:t>
      Мүлікті жою қорытындылары бойынша мүлікті жою жөніндегі қызметтерді көрсетушінің өкілі (-дері), сондай-ақ комиссия мүшелері қол қоятын мүлікті жою туралы акт жасалады.</w:t>
      </w:r>
    </w:p>
    <w:p>
      <w:pPr>
        <w:spacing w:after="0"/>
        <w:ind w:left="0"/>
        <w:jc w:val="both"/>
      </w:pPr>
      <w:r>
        <w:rPr>
          <w:rFonts w:ascii="Times New Roman"/>
          <w:b w:val="false"/>
          <w:i w:val="false"/>
          <w:color w:val="000000"/>
          <w:sz w:val="28"/>
        </w:rPr>
        <w:t>
      Егер мүлікті жою кезінде комиссия мүшесінің қатысуы мүмкін емес болса, онда мүлікті жою туралы актіге белгі қойылады және оның болмауының дәлелді себебін растайтын құжаттың көшірмесі қоса беріледі.</w:t>
      </w:r>
    </w:p>
    <w:p>
      <w:pPr>
        <w:spacing w:after="0"/>
        <w:ind w:left="0"/>
        <w:jc w:val="both"/>
      </w:pPr>
      <w:r>
        <w:rPr>
          <w:rFonts w:ascii="Times New Roman"/>
          <w:b w:val="false"/>
          <w:i w:val="false"/>
          <w:color w:val="000000"/>
          <w:sz w:val="28"/>
        </w:rPr>
        <w:t>
      Мүлікті жою туралы актіде жасалған күні мен орны, әрбір заттың егжей-тегжейлі сипаттамасы бар мүліктің атауы, өлшем бірлігі, саны (салмағы), бір бірлігі үшін мүліктің құны теңгемен (бар болса), жалпы құны теңгемен (бар болса)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Қағидаға 3-қосымшамен толықтырылсын.</w:t>
      </w:r>
    </w:p>
    <w:bookmarkStart w:name="z40"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0"/>
    <w:bookmarkStart w:name="z41"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42" w:id="12"/>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4"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қазандағы</w:t>
            </w:r>
            <w:r>
              <w:br/>
            </w:r>
            <w:r>
              <w:rPr>
                <w:rFonts w:ascii="Times New Roman"/>
                <w:b w:val="false"/>
                <w:i w:val="false"/>
                <w:color w:val="000000"/>
                <w:sz w:val="20"/>
              </w:rPr>
              <w:t>№ 1063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мемлекетке беру туралы</w:t>
            </w:r>
            <w:r>
              <w:br/>
            </w:r>
            <w:r>
              <w:rPr>
                <w:rFonts w:ascii="Times New Roman"/>
                <w:b w:val="false"/>
                <w:i w:val="false"/>
                <w:color w:val="000000"/>
                <w:sz w:val="20"/>
              </w:rPr>
              <w:t xml:space="preserve">шешім негізінде тыйым </w:t>
            </w:r>
            <w:r>
              <w:br/>
            </w:r>
            <w:r>
              <w:rPr>
                <w:rFonts w:ascii="Times New Roman"/>
                <w:b w:val="false"/>
                <w:i w:val="false"/>
                <w:color w:val="000000"/>
                <w:sz w:val="20"/>
              </w:rPr>
              <w:t xml:space="preserve">салынған мүлікті өткізу немесе </w:t>
            </w:r>
            <w:r>
              <w:br/>
            </w:r>
            <w:r>
              <w:rPr>
                <w:rFonts w:ascii="Times New Roman"/>
                <w:b w:val="false"/>
                <w:i w:val="false"/>
                <w:color w:val="000000"/>
                <w:sz w:val="20"/>
              </w:rPr>
              <w:t xml:space="preserve">пайдалану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Мүлікті сату бойынша ___________________________ қатысуға  (аукцион әдісі көрсетіледі) </w:t>
      </w:r>
    </w:p>
    <w:bookmarkStart w:name="z47" w:id="14"/>
    <w:p>
      <w:pPr>
        <w:spacing w:after="0"/>
        <w:ind w:left="0"/>
        <w:jc w:val="left"/>
      </w:pPr>
      <w:r>
        <w:rPr>
          <w:rFonts w:ascii="Times New Roman"/>
          <w:b/>
          <w:i w:val="false"/>
          <w:color w:val="000000"/>
        </w:rPr>
        <w:t xml:space="preserve"> ӨТІНІМ</w:t>
      </w:r>
    </w:p>
    <w:bookmarkEnd w:id="14"/>
    <w:p>
      <w:pPr>
        <w:spacing w:after="0"/>
        <w:ind w:left="0"/>
        <w:jc w:val="left"/>
      </w:pPr>
    </w:p>
    <w:p>
      <w:pPr>
        <w:spacing w:after="0"/>
        <w:ind w:left="0"/>
        <w:jc w:val="both"/>
      </w:pPr>
      <w:r>
        <w:rPr>
          <w:rFonts w:ascii="Times New Roman"/>
          <w:b w:val="false"/>
          <w:i w:val="false"/>
          <w:color w:val="000000"/>
          <w:sz w:val="28"/>
        </w:rPr>
        <w:t xml:space="preserve">
      1. Мүліктің сатылуы туралы жарияланған хабарламаны қарап және Қазақстан Республикасы Қаржы министрінің 2015 жылғы 30 наурыздағы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10813 болып тіркелген)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bookmarkStart w:name="z49" w:id="15"/>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16"/>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кезде,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bookmarkEnd w:id="16"/>
    <w:bookmarkStart w:name="z51" w:id="17"/>
    <w:p>
      <w:pPr>
        <w:spacing w:after="0"/>
        <w:ind w:left="0"/>
        <w:jc w:val="both"/>
      </w:pPr>
      <w:r>
        <w:rPr>
          <w:rFonts w:ascii="Times New Roman"/>
          <w:b w:val="false"/>
          <w:i w:val="false"/>
          <w:color w:val="000000"/>
          <w:sz w:val="28"/>
        </w:rPr>
        <w:t>
      4. Мені (бізді) аукцион жеңімпаз(-дар)ы деп танылған кезде,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bookmarkEnd w:id="17"/>
    <w:bookmarkStart w:name="z52" w:id="18"/>
    <w:p>
      <w:pPr>
        <w:spacing w:after="0"/>
        <w:ind w:left="0"/>
        <w:jc w:val="both"/>
      </w:pPr>
      <w:r>
        <w:rPr>
          <w:rFonts w:ascii="Times New Roman"/>
          <w:b w:val="false"/>
          <w:i w:val="false"/>
          <w:color w:val="000000"/>
          <w:sz w:val="28"/>
        </w:rPr>
        <w:t>
      5. Мынадай:</w:t>
      </w:r>
    </w:p>
    <w:bookmarkEnd w:id="18"/>
    <w:bookmarkStart w:name="z53" w:id="19"/>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bookmarkEnd w:id="19"/>
    <w:bookmarkStart w:name="z54" w:id="20"/>
    <w:p>
      <w:pPr>
        <w:spacing w:after="0"/>
        <w:ind w:left="0"/>
        <w:jc w:val="both"/>
      </w:pPr>
      <w:r>
        <w:rPr>
          <w:rFonts w:ascii="Times New Roman"/>
          <w:b w:val="false"/>
          <w:i w:val="false"/>
          <w:color w:val="000000"/>
          <w:sz w:val="28"/>
        </w:rPr>
        <w:t>
      2) белгіленген мерзімдерде сатып алу-сату шартына қол қоймаған;</w:t>
      </w:r>
    </w:p>
    <w:bookmarkEnd w:id="20"/>
    <w:bookmarkStart w:name="z55" w:id="21"/>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кезде, мен (біз) енгізген кепілдік жарнаның сомасы қайтарылмайтынына және сатушыда қалатынына келісемін(з).</w:t>
      </w:r>
    </w:p>
    <w:bookmarkEnd w:id="21"/>
    <w:bookmarkStart w:name="z56" w:id="22"/>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bookmarkEnd w:id="22"/>
    <w:bookmarkStart w:name="z57" w:id="23"/>
    <w:p>
      <w:pPr>
        <w:spacing w:after="0"/>
        <w:ind w:left="0"/>
        <w:jc w:val="both"/>
      </w:pPr>
      <w:r>
        <w:rPr>
          <w:rFonts w:ascii="Times New Roman"/>
          <w:b w:val="false"/>
          <w:i w:val="false"/>
          <w:color w:val="000000"/>
          <w:sz w:val="28"/>
        </w:rPr>
        <w:t>
      7. Өзім(із) туралы мынадай:</w:t>
      </w:r>
    </w:p>
    <w:bookmarkEnd w:id="23"/>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Т.А.Ә.*________________________________________________________</w:t>
      </w:r>
    </w:p>
    <w:p>
      <w:pPr>
        <w:spacing w:after="0"/>
        <w:ind w:left="0"/>
        <w:jc w:val="both"/>
      </w:pPr>
      <w:r>
        <w:rPr>
          <w:rFonts w:ascii="Times New Roman"/>
          <w:b w:val="false"/>
          <w:i w:val="false"/>
          <w:color w:val="000000"/>
          <w:sz w:val="28"/>
        </w:rPr>
        <w:t>
      ЖСН****** 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w:t>
      </w:r>
    </w:p>
    <w:p>
      <w:pPr>
        <w:spacing w:after="0"/>
        <w:ind w:left="0"/>
        <w:jc w:val="both"/>
      </w:pPr>
      <w:r>
        <w:rPr>
          <w:rFonts w:ascii="Times New Roman"/>
          <w:b w:val="false"/>
          <w:i w:val="false"/>
          <w:color w:val="000000"/>
          <w:sz w:val="28"/>
        </w:rPr>
        <w:t>
      ____________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 тұлғаның</w:t>
            </w:r>
            <w:r>
              <w:br/>
            </w:r>
            <w:r>
              <w:rPr>
                <w:rFonts w:ascii="Times New Roman"/>
                <w:b w:val="false"/>
                <w:i w:val="false"/>
                <w:color w:val="000000"/>
                <w:sz w:val="20"/>
              </w:rPr>
              <w:t>Т.А.Ә.* немесе заңды</w:t>
            </w:r>
            <w:r>
              <w:br/>
            </w:r>
            <w:r>
              <w:rPr>
                <w:rFonts w:ascii="Times New Roman"/>
                <w:b w:val="false"/>
                <w:i w:val="false"/>
                <w:color w:val="000000"/>
                <w:sz w:val="20"/>
              </w:rPr>
              <w:t>тұлғаның атауы және заңды</w:t>
            </w:r>
            <w:r>
              <w:br/>
            </w:r>
            <w:r>
              <w:rPr>
                <w:rFonts w:ascii="Times New Roman"/>
                <w:b w:val="false"/>
                <w:i w:val="false"/>
                <w:color w:val="000000"/>
                <w:sz w:val="20"/>
              </w:rPr>
              <w:t>тұлғаның басшысының</w:t>
            </w:r>
            <w:r>
              <w:br/>
            </w:r>
            <w:r>
              <w:rPr>
                <w:rFonts w:ascii="Times New Roman"/>
                <w:b w:val="false"/>
                <w:i w:val="false"/>
                <w:color w:val="000000"/>
                <w:sz w:val="20"/>
              </w:rPr>
              <w:t>немесе заңды тұлғаның</w:t>
            </w:r>
            <w:r>
              <w:br/>
            </w:r>
            <w:r>
              <w:rPr>
                <w:rFonts w:ascii="Times New Roman"/>
                <w:b w:val="false"/>
                <w:i w:val="false"/>
                <w:color w:val="000000"/>
                <w:sz w:val="20"/>
              </w:rPr>
              <w:t>сенімхат негізінде әрекет</w:t>
            </w:r>
            <w:r>
              <w:br/>
            </w:r>
            <w:r>
              <w:rPr>
                <w:rFonts w:ascii="Times New Roman"/>
                <w:b w:val="false"/>
                <w:i w:val="false"/>
                <w:color w:val="000000"/>
                <w:sz w:val="20"/>
              </w:rPr>
              <w:t>ететін өкілінің 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қазандағы</w:t>
            </w:r>
            <w:r>
              <w:br/>
            </w:r>
            <w:r>
              <w:rPr>
                <w:rFonts w:ascii="Times New Roman"/>
                <w:b w:val="false"/>
                <w:i w:val="false"/>
                <w:color w:val="000000"/>
                <w:sz w:val="20"/>
              </w:rPr>
              <w:t>№ 1063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 xml:space="preserve">пайдалану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24"/>
    <w:p>
      <w:pPr>
        <w:spacing w:after="0"/>
        <w:ind w:left="0"/>
        <w:jc w:val="left"/>
      </w:pPr>
      <w:r>
        <w:rPr>
          <w:rFonts w:ascii="Times New Roman"/>
          <w:b/>
          <w:i w:val="false"/>
          <w:color w:val="000000"/>
        </w:rPr>
        <w:t xml:space="preserve"> Мүлікті беру қажеттілігі туралы қорытынды</w:t>
      </w:r>
    </w:p>
    <w:bookmarkEnd w:id="24"/>
    <w:p>
      <w:pPr>
        <w:spacing w:after="0"/>
        <w:ind w:left="0"/>
        <w:jc w:val="both"/>
      </w:pPr>
      <w:r>
        <w:rPr>
          <w:rFonts w:ascii="Times New Roman"/>
          <w:b w:val="false"/>
          <w:i w:val="false"/>
          <w:color w:val="000000"/>
          <w:sz w:val="28"/>
        </w:rPr>
        <w:t xml:space="preserve">
      Теңгеріміне мүлікті бекіту болжанатын мемлекеттік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мүліктің тиесілілігінің белгіленген нормативтері мен лимиттері шегінде мемлекеттік заңды тұлғалардан берілетін мүлікке қажеттілікті айқындау (автокөлік құралдары мен жылжымайтын мүлік үшін):</w:t>
      </w:r>
    </w:p>
    <w:p>
      <w:pPr>
        <w:spacing w:after="0"/>
        <w:ind w:left="0"/>
        <w:jc w:val="both"/>
      </w:pPr>
      <w:r>
        <w:rPr>
          <w:rFonts w:ascii="Times New Roman"/>
          <w:b w:val="false"/>
          <w:i w:val="false"/>
          <w:color w:val="000000"/>
          <w:sz w:val="28"/>
        </w:rPr>
        <w:t>
      мүліктің атауы__________________________________________________;</w:t>
      </w:r>
    </w:p>
    <w:p>
      <w:pPr>
        <w:spacing w:after="0"/>
        <w:ind w:left="0"/>
        <w:jc w:val="both"/>
      </w:pPr>
      <w:r>
        <w:rPr>
          <w:rFonts w:ascii="Times New Roman"/>
          <w:b w:val="false"/>
          <w:i w:val="false"/>
          <w:color w:val="000000"/>
          <w:sz w:val="28"/>
        </w:rPr>
        <w:t>
      қысқаша сипаттамасы____________________________________________;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саны___________________________________________________________;</w:t>
      </w:r>
    </w:p>
    <w:p>
      <w:pPr>
        <w:spacing w:after="0"/>
        <w:ind w:left="0"/>
        <w:jc w:val="both"/>
      </w:pPr>
      <w:r>
        <w:rPr>
          <w:rFonts w:ascii="Times New Roman"/>
          <w:b w:val="false"/>
          <w:i w:val="false"/>
          <w:color w:val="000000"/>
          <w:sz w:val="28"/>
        </w:rPr>
        <w:t>
      тиесілілік нормативін бекіту туралы құқықтық актінің түрі, оның нөмірі мен күні __________________________________________________;</w:t>
      </w:r>
    </w:p>
    <w:p>
      <w:pPr>
        <w:spacing w:after="0"/>
        <w:ind w:left="0"/>
        <w:jc w:val="both"/>
      </w:pPr>
      <w:r>
        <w:rPr>
          <w:rFonts w:ascii="Times New Roman"/>
          <w:b w:val="false"/>
          <w:i w:val="false"/>
          <w:color w:val="000000"/>
          <w:sz w:val="28"/>
        </w:rPr>
        <w:t>
      тиесілілік нормативі (саны, ауданы шаршы метрмен, қозғалтқыш көлемі текше сантиметрмен және басқа)___ _____________________________________;</w:t>
      </w:r>
    </w:p>
    <w:p>
      <w:pPr>
        <w:spacing w:after="0"/>
        <w:ind w:left="0"/>
        <w:jc w:val="both"/>
      </w:pPr>
      <w:r>
        <w:rPr>
          <w:rFonts w:ascii="Times New Roman"/>
          <w:b w:val="false"/>
          <w:i w:val="false"/>
          <w:color w:val="000000"/>
          <w:sz w:val="28"/>
        </w:rPr>
        <w:t>
      бухгалтерлік есеп деректері бойынша нақты саны (саны, алаңы шаршы метрмен, қозғалтқыш көлемі текше сантиметрмен және басқа)_______________;</w:t>
      </w:r>
    </w:p>
    <w:p>
      <w:pPr>
        <w:spacing w:after="0"/>
        <w:ind w:left="0"/>
        <w:jc w:val="both"/>
      </w:pPr>
      <w:r>
        <w:rPr>
          <w:rFonts w:ascii="Times New Roman"/>
          <w:b w:val="false"/>
          <w:i w:val="false"/>
          <w:color w:val="000000"/>
          <w:sz w:val="28"/>
        </w:rPr>
        <w:t>
      мүлікті беру қажеттілігінің негіздемесі______________________________.</w:t>
      </w:r>
    </w:p>
    <w:p>
      <w:pPr>
        <w:spacing w:after="0"/>
        <w:ind w:left="0"/>
        <w:jc w:val="both"/>
      </w:pPr>
      <w:r>
        <w:rPr>
          <w:rFonts w:ascii="Times New Roman"/>
          <w:b w:val="false"/>
          <w:i w:val="false"/>
          <w:color w:val="000000"/>
          <w:sz w:val="28"/>
        </w:rPr>
        <w:t>
      Мүлікті мақсатты пайдалану және мемлекеттік заңды тұлғаларда өндірістік қажеттіліктің болуы:_________________________________________.</w:t>
      </w:r>
    </w:p>
    <w:p>
      <w:pPr>
        <w:spacing w:after="0"/>
        <w:ind w:left="0"/>
        <w:jc w:val="both"/>
      </w:pPr>
      <w:r>
        <w:rPr>
          <w:rFonts w:ascii="Times New Roman"/>
          <w:b w:val="false"/>
          <w:i w:val="false"/>
          <w:color w:val="000000"/>
          <w:sz w:val="28"/>
        </w:rPr>
        <w:t>
      Қабылданатын мүлікті күтіп-ұстау және пайдалану бойынша қаржылық қамтамасыз етілу:_____________________________________________________.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