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5a6" w14:textId="0895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 Қазақстан Республикасының Қаржы нарығын реттеу және дамыту агенттігі Басқармасының 2020 жылғы 21 қыркүйектегі № 89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71 қаулысы. Қазақстан Республикасының Әділет министрлігінде 2022 жылғы 27 қазанда № 30333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 Қазақстан Республикасының Қаржы нарығын реттеу және дамыту агенттігі Басқармасының 2020 жылғы 21 қыркүйектегі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21251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Талаптарда мынадай ұғымдар пайдаланылады:</w:t>
      </w:r>
    </w:p>
    <w:bookmarkEnd w:id="1"/>
    <w:p>
      <w:pPr>
        <w:spacing w:after="0"/>
        <w:ind w:left="0"/>
        <w:jc w:val="both"/>
      </w:pPr>
      <w:r>
        <w:rPr>
          <w:rFonts w:ascii="Times New Roman"/>
          <w:b w:val="false"/>
          <w:i w:val="false"/>
          <w:color w:val="000000"/>
          <w:sz w:val="28"/>
        </w:rPr>
        <w:t>
      1) ақпараттық қауіпсіздік – ақпараттық ресурстардың, ақпараттық жүйелердің және ақпараттық-коммуникациялық инфрақұрылымның сыртқы және ішкі қауіптерден қорғалу жағдайы;</w:t>
      </w:r>
    </w:p>
    <w:p>
      <w:pPr>
        <w:spacing w:after="0"/>
        <w:ind w:left="0"/>
        <w:jc w:val="both"/>
      </w:pPr>
      <w:r>
        <w:rPr>
          <w:rFonts w:ascii="Times New Roman"/>
          <w:b w:val="false"/>
          <w:i w:val="false"/>
          <w:color w:val="000000"/>
          <w:sz w:val="28"/>
        </w:rPr>
        <w:t>
      2) домен – белгілі бір пән саласындағы білімдер жиынтығы;</w:t>
      </w:r>
    </w:p>
    <w:p>
      <w:pPr>
        <w:spacing w:after="0"/>
        <w:ind w:left="0"/>
        <w:jc w:val="both"/>
      </w:pPr>
      <w:r>
        <w:rPr>
          <w:rFonts w:ascii="Times New Roman"/>
          <w:b w:val="false"/>
          <w:i w:val="false"/>
          <w:color w:val="000000"/>
          <w:sz w:val="28"/>
        </w:rPr>
        <w:t>
      3) құзырет – оқу және жеке тәжірибе барысында алынған ақпаратты игеру нәтижесі; оқыту немесе жұмыс саласына жататын білімнің, теорияның және практиканың жиынтығы; бағалауға ұшырайтын біліктілік құрауышы.</w:t>
      </w:r>
    </w:p>
    <w:p>
      <w:pPr>
        <w:spacing w:after="0"/>
        <w:ind w:left="0"/>
        <w:jc w:val="both"/>
      </w:pPr>
      <w:r>
        <w:rPr>
          <w:rFonts w:ascii="Times New Roman"/>
          <w:b w:val="false"/>
          <w:i w:val="false"/>
          <w:color w:val="000000"/>
          <w:sz w:val="28"/>
        </w:rPr>
        <w:t>
      Талаптарда "Сәйкестікті бағалау. Қызметкерлерді сертификаттау жөніндегі органдарға қойылатын жалпы талаптар" ISO/IEC 17024-2014 Мемлекетаралық стандартына (бұдан әрі – Стандарт) сәйкес терминдер мен ұғымдар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"18. Маманға мына өлшемшарттардың біріне сәйкес келу туралы талап қойылады:</w:t>
      </w:r>
    </w:p>
    <w:bookmarkEnd w:id="2"/>
    <w:p>
      <w:pPr>
        <w:spacing w:after="0"/>
        <w:ind w:left="0"/>
        <w:jc w:val="both"/>
      </w:pPr>
      <w:r>
        <w:rPr>
          <w:rFonts w:ascii="Times New Roman"/>
          <w:b w:val="false"/>
          <w:i w:val="false"/>
          <w:color w:val="000000"/>
          <w:sz w:val="28"/>
        </w:rPr>
        <w:t>
      1) домендердің бірі бойынша орташа арнайы немесе жоғары білімнің болуы;</w:t>
      </w:r>
    </w:p>
    <w:p>
      <w:pPr>
        <w:spacing w:after="0"/>
        <w:ind w:left="0"/>
        <w:jc w:val="both"/>
      </w:pPr>
      <w:r>
        <w:rPr>
          <w:rFonts w:ascii="Times New Roman"/>
          <w:b w:val="false"/>
          <w:i w:val="false"/>
          <w:color w:val="000000"/>
          <w:sz w:val="28"/>
        </w:rPr>
        <w:t>
      2) бір немесе одан да көп домен бойынша оқудан өту;</w:t>
      </w:r>
    </w:p>
    <w:p>
      <w:pPr>
        <w:spacing w:after="0"/>
        <w:ind w:left="0"/>
        <w:jc w:val="both"/>
      </w:pPr>
      <w:r>
        <w:rPr>
          <w:rFonts w:ascii="Times New Roman"/>
          <w:b w:val="false"/>
          <w:i w:val="false"/>
          <w:color w:val="000000"/>
          <w:sz w:val="28"/>
        </w:rPr>
        <w:t>
      3) бір немесе одан да көп домен бойынша кемінде екі жыл жұмыс тәжірибесі;</w:t>
      </w:r>
    </w:p>
    <w:p>
      <w:pPr>
        <w:spacing w:after="0"/>
        <w:ind w:left="0"/>
        <w:jc w:val="both"/>
      </w:pPr>
      <w:r>
        <w:rPr>
          <w:rFonts w:ascii="Times New Roman"/>
          <w:b w:val="false"/>
          <w:i w:val="false"/>
          <w:color w:val="000000"/>
          <w:sz w:val="28"/>
        </w:rPr>
        <w:t>
      4) Стандарттың немесе "Conformity assessment - general requirements for bodies operating certification of persons" (Комфомити ассесмент – дженерал реквайрментс фор бодиес оператинг сертификэйшн оф персонс) (Сәйкестікті бағалау. Қызметкерлерді сертификаттау жөніндегі органдарға қойылатын жалпы талаптар) ISO/IEC 17024:2012 Халықаралық стандартының (бұдан әрі – Халықаралық стандарт) сәйкес берілген, бір немесе одан да көп домен бойынша білімі мен тәжірибесін растайтын сертификаттың болуы.";</w:t>
      </w:r>
    </w:p>
    <w:bookmarkStart w:name="z8" w:id="3"/>
    <w:p>
      <w:pPr>
        <w:spacing w:after="0"/>
        <w:ind w:left="0"/>
        <w:jc w:val="both"/>
      </w:pPr>
      <w:r>
        <w:rPr>
          <w:rFonts w:ascii="Times New Roman"/>
          <w:b w:val="false"/>
          <w:i w:val="false"/>
          <w:color w:val="000000"/>
          <w:sz w:val="28"/>
        </w:rPr>
        <w:t>
      мынадай редакциядағы 21-1-тармақпен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Талаптардың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ұйымдағы ақпараттық қауіпсіздік бөлімшесі қызметкерлерінің кемінде бес пайызы Талаптардың 18-тармағы 4) тармақшасының өлшемшарттарына сәйкестігін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"23. Оқудан өту туралы құжаттардың және (немесе) Стандарттың немесе Халықаралық стандарттың сәйкес берілген сертификаттың болуы ақпараттық қауіпсіздікті қамтамасыз етуге жауапты мамандар мен басшылардың біліктілігін арттырудың растауы болып табылады.".</w:t>
      </w:r>
    </w:p>
    <w:bookmarkEnd w:id="4"/>
    <w:bookmarkStart w:name="z12" w:id="5"/>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6"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7"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