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7c3a1" w14:textId="587c3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Биологиялық тәуекелдерді басқару әдістемесін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1 қарашадағы № 359 бұйрығы. Қазақстан Республикасының Әділет министрлігінде 2022 жылғы 7 қарашада № 30428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24.11.2022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биологиялық қауіпсіздігі туралы" Қазақстан Республикасы Заңының 10-бабы 2-тармағының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Биологиялық тәуекелдерді басқару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2022 жылғы 24 қарашадан бастап қолданысқа енгізіледі және ресми жариялануы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 қарашадағы</w:t>
            </w:r>
            <w:r>
              <w:br/>
            </w:r>
            <w:r>
              <w:rPr>
                <w:rFonts w:ascii="Times New Roman"/>
                <w:b w:val="false"/>
                <w:i w:val="false"/>
                <w:color w:val="000000"/>
                <w:sz w:val="20"/>
              </w:rPr>
              <w:t>№ 359 бұйрығымен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Биологиялық тәуекелдерді басқару әдістемесі</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Биологиялық тәуекелдерді басқару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биологиялық қауіпсіздігі туралы" Қазақстан Республикасы Заңының (бұдан әрі – Заң) 10-бабы 2-тармағының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ветеринария саласында биологиялық тәуекелдерді басқару тәртібін айқындайды.</w:t>
      </w:r>
    </w:p>
    <w:bookmarkStart w:name="z12" w:id="7"/>
    <w:p>
      <w:pPr>
        <w:spacing w:after="0"/>
        <w:ind w:left="0"/>
        <w:jc w:val="both"/>
      </w:pPr>
      <w:r>
        <w:rPr>
          <w:rFonts w:ascii="Times New Roman"/>
          <w:b w:val="false"/>
          <w:i w:val="false"/>
          <w:color w:val="000000"/>
          <w:sz w:val="28"/>
        </w:rPr>
        <w:t>
      2. Осы Әдістемеде мынадай ұғымдар пайдаланылады:</w:t>
      </w:r>
    </w:p>
    <w:bookmarkEnd w:id="7"/>
    <w:bookmarkStart w:name="z13" w:id="8"/>
    <w:p>
      <w:pPr>
        <w:spacing w:after="0"/>
        <w:ind w:left="0"/>
        <w:jc w:val="both"/>
      </w:pPr>
      <w:r>
        <w:rPr>
          <w:rFonts w:ascii="Times New Roman"/>
          <w:b w:val="false"/>
          <w:i w:val="false"/>
          <w:color w:val="000000"/>
          <w:sz w:val="28"/>
        </w:rPr>
        <w:t>
      1) биологиялық қауіпсіздік – адамдардың және табиғи ортаның жекелеген компоненттерінің (атмосфералық ауаның, жерүсті және жерасты суларының, жер бетінің және топырақ қабатының, өсімдіктер мен жануарлар дүниесінің және өзге де организмдердің қауіпті биологиялық факторлардан қорғалуының, оның ішінде биологиялық қорғау шараларымен қамтамасыз етілетін жай-күйі;</w:t>
      </w:r>
    </w:p>
    <w:bookmarkEnd w:id="8"/>
    <w:bookmarkStart w:name="z14" w:id="9"/>
    <w:p>
      <w:pPr>
        <w:spacing w:after="0"/>
        <w:ind w:left="0"/>
        <w:jc w:val="both"/>
      </w:pPr>
      <w:r>
        <w:rPr>
          <w:rFonts w:ascii="Times New Roman"/>
          <w:b w:val="false"/>
          <w:i w:val="false"/>
          <w:color w:val="000000"/>
          <w:sz w:val="28"/>
        </w:rPr>
        <w:t>
      2) биологиялық қауіпсіздік деңгейі – патогенді биологиялық агенттермен (бұдан әрі – ПБА) жұмыс істеуге байланысты инфекциялық аурулардың таралуын болғызбау және биологиялық қауіпсіздікті қамтамасыз ету деңгейі;</w:t>
      </w:r>
    </w:p>
    <w:bookmarkEnd w:id="9"/>
    <w:bookmarkStart w:name="z15" w:id="10"/>
    <w:p>
      <w:pPr>
        <w:spacing w:after="0"/>
        <w:ind w:left="0"/>
        <w:jc w:val="both"/>
      </w:pPr>
      <w:r>
        <w:rPr>
          <w:rFonts w:ascii="Times New Roman"/>
          <w:b w:val="false"/>
          <w:i w:val="false"/>
          <w:color w:val="000000"/>
          <w:sz w:val="28"/>
        </w:rPr>
        <w:t>
      3) биологиялық тәуекелдерді бағалау – биологиялық тәуекелдерді басқару элементі және ПБА-мен жұмыс істеуге байланысты қызметтің әртүрлі салаларында қауіпті биологиялық факторлардың, құралдардың, әдістердің, технологиялардың, көрсетілетін қызметтердің әсерінен теріс салдарлар туындауының алдын алуға бағытталған ұйымдастырушылық, талдамалық және практикалық іс-шаралар жиынтығын білдіреді;</w:t>
      </w:r>
    </w:p>
    <w:bookmarkEnd w:id="10"/>
    <w:bookmarkStart w:name="z16" w:id="11"/>
    <w:p>
      <w:pPr>
        <w:spacing w:after="0"/>
        <w:ind w:left="0"/>
        <w:jc w:val="both"/>
      </w:pPr>
      <w:r>
        <w:rPr>
          <w:rFonts w:ascii="Times New Roman"/>
          <w:b w:val="false"/>
          <w:i w:val="false"/>
          <w:color w:val="000000"/>
          <w:sz w:val="28"/>
        </w:rPr>
        <w:t>
      4) патогенді биологиялық агенттермен жұмыс істеу (бұдан әрі – ПБА-мен жұмыс істеу) – ПБА-ны зерттеу, жою және (немесе) иммундық-биологиялық препараттарды әзірлеу мақсатында оларды бөлуге (табуға), әзірлеуге (жасауға), өндіруге (дайындауға), олардың айналымына (оның ішінде әкелуге (әкетуге), сақтауға, тасымалдауға) тікелей бағытталған ПБА-мен жұмыс істеу процестері (сатылары).</w:t>
      </w:r>
    </w:p>
    <w:bookmarkEnd w:id="11"/>
    <w:bookmarkStart w:name="z17" w:id="12"/>
    <w:p>
      <w:pPr>
        <w:spacing w:after="0"/>
        <w:ind w:left="0"/>
        <w:jc w:val="both"/>
      </w:pPr>
      <w:r>
        <w:rPr>
          <w:rFonts w:ascii="Times New Roman"/>
          <w:b w:val="false"/>
          <w:i w:val="false"/>
          <w:color w:val="000000"/>
          <w:sz w:val="28"/>
        </w:rPr>
        <w:t>
      3. Биологиялық тәуекелдерді бағалау сыртқы және ішкі болып бөлінеді.</w:t>
      </w:r>
    </w:p>
    <w:bookmarkEnd w:id="12"/>
    <w:bookmarkStart w:name="z18" w:id="13"/>
    <w:p>
      <w:pPr>
        <w:spacing w:after="0"/>
        <w:ind w:left="0"/>
        <w:jc w:val="both"/>
      </w:pPr>
      <w:r>
        <w:rPr>
          <w:rFonts w:ascii="Times New Roman"/>
          <w:b w:val="false"/>
          <w:i w:val="false"/>
          <w:color w:val="000000"/>
          <w:sz w:val="28"/>
        </w:rPr>
        <w:t xml:space="preserve">
      4. Биологиялық тәуекелдерді олардың деңгейіне қарай бағалау нәтижелері биологиялық тәуекелді жою не жол берілетін (қолайлы) деңгейіне дейін төмендету жөніндегі іс-шараларды әзірлеу үшін пайдаланылады. </w:t>
      </w:r>
    </w:p>
    <w:bookmarkEnd w:id="13"/>
    <w:bookmarkStart w:name="z19" w:id="14"/>
    <w:p>
      <w:pPr>
        <w:spacing w:after="0"/>
        <w:ind w:left="0"/>
        <w:jc w:val="both"/>
      </w:pPr>
      <w:r>
        <w:rPr>
          <w:rFonts w:ascii="Times New Roman"/>
          <w:b w:val="false"/>
          <w:i w:val="false"/>
          <w:color w:val="000000"/>
          <w:sz w:val="28"/>
        </w:rPr>
        <w:t xml:space="preserve">
      5. Биологиялық тәуекелді төмендету жөніндегі іс-шаралардың тиімділігін, сондай-ақ биологиялық тәуекелдерге ішкі бағалауды жүргізу тиімділігін бақылау осы Әдістемеге сәйкес жүзеге асырылады. </w:t>
      </w:r>
    </w:p>
    <w:bookmarkEnd w:id="14"/>
    <w:bookmarkStart w:name="z20" w:id="15"/>
    <w:p>
      <w:pPr>
        <w:spacing w:after="0"/>
        <w:ind w:left="0"/>
        <w:jc w:val="both"/>
      </w:pPr>
      <w:r>
        <w:rPr>
          <w:rFonts w:ascii="Times New Roman"/>
          <w:b w:val="false"/>
          <w:i w:val="false"/>
          <w:color w:val="000000"/>
          <w:sz w:val="28"/>
        </w:rPr>
        <w:t>
      6. Егер биологиялық тәуекелді талдау және бағалау кезінде адамның, жануарлардың өмірі мен саулығына зиянды әсер етуі анықталғанда, алайда қолда бар ғылыми деректер биологиялық тәуекел дәрежесін айқындау үшін жеткіліксіз болса, онда ветеринария саласындағы уәкілетті органның ведомствосы биологиялық тәуекелді басқару бойынша ветеринариялық-санитариялық шаралар (бұдан әрі – ветеринариялық-санитариялық шаралар) қабылдайды.</w:t>
      </w:r>
    </w:p>
    <w:bookmarkEnd w:id="15"/>
    <w:p>
      <w:pPr>
        <w:spacing w:after="0"/>
        <w:ind w:left="0"/>
        <w:jc w:val="both"/>
      </w:pPr>
      <w:r>
        <w:rPr>
          <w:rFonts w:ascii="Times New Roman"/>
          <w:b w:val="false"/>
          <w:i w:val="false"/>
          <w:color w:val="000000"/>
          <w:sz w:val="28"/>
        </w:rPr>
        <w:t>
      Ветеринариялық-санитариялық шаралар ғылыми деректерге, ветеринариялық-санитариялық қауіпсіздік саласындағы халықаралық стандарттар мен ұсынымдарды ескере отырып айқындалатын адамның, жануарлардың өмірі мен саулығы үшін биологиялық тәуекелді объективті бағалауға негізделеді.</w:t>
      </w:r>
    </w:p>
    <w:p>
      <w:pPr>
        <w:spacing w:after="0"/>
        <w:ind w:left="0"/>
        <w:jc w:val="both"/>
      </w:pPr>
      <w:r>
        <w:rPr>
          <w:rFonts w:ascii="Times New Roman"/>
          <w:b w:val="false"/>
          <w:i w:val="false"/>
          <w:color w:val="000000"/>
          <w:sz w:val="28"/>
        </w:rPr>
        <w:t>
      Қолданылатын ветеринариялық-санитариялық шаралардың ветеринариялық-санитариялық қауіпсіздік саласындағы халықаралық стандарттар мен ұсынымдарға баламалылығын бағалау кезінде нақты аурулардың таралуының ғылыми деректері, зерттеу (оның ішінде зертханалық) нәтижелері, мониторингі және аймақтардың, компартменттің болуы, өңірлендіру ескеріледі.</w:t>
      </w:r>
    </w:p>
    <w:bookmarkStart w:name="z21" w:id="16"/>
    <w:p>
      <w:pPr>
        <w:spacing w:after="0"/>
        <w:ind w:left="0"/>
        <w:jc w:val="both"/>
      </w:pPr>
      <w:r>
        <w:rPr>
          <w:rFonts w:ascii="Times New Roman"/>
          <w:b w:val="false"/>
          <w:i w:val="false"/>
          <w:color w:val="000000"/>
          <w:sz w:val="28"/>
        </w:rPr>
        <w:t>
      Басқа мемлекеттердің ветеринариялық-санитариялық шаралары мынадай шарттар болған кезде баламалы деп танылады:</w:t>
      </w:r>
    </w:p>
    <w:bookmarkEnd w:id="16"/>
    <w:bookmarkStart w:name="z22" w:id="17"/>
    <w:p>
      <w:pPr>
        <w:spacing w:after="0"/>
        <w:ind w:left="0"/>
        <w:jc w:val="both"/>
      </w:pPr>
      <w:r>
        <w:rPr>
          <w:rFonts w:ascii="Times New Roman"/>
          <w:b w:val="false"/>
          <w:i w:val="false"/>
          <w:color w:val="000000"/>
          <w:sz w:val="28"/>
        </w:rPr>
        <w:t>
      1) қолданылатын ветеринариялық-санитариялық шаралардың ветеринариялық-санитариялық қауіпсіздік саласындағы халықаралық стандарттар мен ұсынымдарға сәйкестігі;</w:t>
      </w:r>
    </w:p>
    <w:bookmarkEnd w:id="17"/>
    <w:bookmarkStart w:name="z23" w:id="18"/>
    <w:p>
      <w:pPr>
        <w:spacing w:after="0"/>
        <w:ind w:left="0"/>
        <w:jc w:val="both"/>
      </w:pPr>
      <w:r>
        <w:rPr>
          <w:rFonts w:ascii="Times New Roman"/>
          <w:b w:val="false"/>
          <w:i w:val="false"/>
          <w:color w:val="000000"/>
          <w:sz w:val="28"/>
        </w:rPr>
        <w:t>
      2) Қазақстан Республикасы аумағын жануарлардың жұқпалы және экзотикалық ауруларының әкелінуі мен таралуынан ветеринариялық-санитариялық қауіпсіздігінің тиісті деңгейін қамтамасыз ету.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Биологиялық тәуекелдерге бағалау жүргізу кезінде Қазақстан Республикасы Ауыл шаруашылығы министрінің 2014 жылғы 27 қарашадағы № 7-1/618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10021 болып тіркелген) бекітілген Эпизоотиялық мониторинг жүргізу қағидаларына сәйкес жүргізілетін эпизоотиялық мониторинг деректері ескеріледі.</w:t>
      </w:r>
    </w:p>
    <w:bookmarkStart w:name="z25" w:id="19"/>
    <w:p>
      <w:pPr>
        <w:spacing w:after="0"/>
        <w:ind w:left="0"/>
        <w:jc w:val="both"/>
      </w:pPr>
      <w:r>
        <w:rPr>
          <w:rFonts w:ascii="Times New Roman"/>
          <w:b w:val="false"/>
          <w:i w:val="false"/>
          <w:color w:val="000000"/>
          <w:sz w:val="28"/>
        </w:rPr>
        <w:t>
      8. Биологиялық тәуекелдерді сатылау адамдардың, жануарлардың саулығына ПБА-ның зиян келтіру ықтималдығын және туындаған салдарлардың ауырлығын айқындау арқылы биологиялық тәуекелдерді бағалауға негізделеді.</w:t>
      </w:r>
    </w:p>
    <w:bookmarkEnd w:id="19"/>
    <w:bookmarkStart w:name="z26" w:id="20"/>
    <w:p>
      <w:pPr>
        <w:spacing w:after="0"/>
        <w:ind w:left="0"/>
        <w:jc w:val="both"/>
      </w:pPr>
      <w:r>
        <w:rPr>
          <w:rFonts w:ascii="Times New Roman"/>
          <w:b w:val="false"/>
          <w:i w:val="false"/>
          <w:color w:val="000000"/>
          <w:sz w:val="28"/>
        </w:rPr>
        <w:t xml:space="preserve">
      9. Биологиялық тәуекелдерді сатылау ПБА-ның патогендігі және қауіптілік дәрежесі бойынша сыныптамасына негізделеді: </w:t>
      </w:r>
    </w:p>
    <w:bookmarkEnd w:id="20"/>
    <w:bookmarkStart w:name="z27" w:id="21"/>
    <w:p>
      <w:pPr>
        <w:spacing w:after="0"/>
        <w:ind w:left="0"/>
        <w:jc w:val="both"/>
      </w:pPr>
      <w:r>
        <w:rPr>
          <w:rFonts w:ascii="Times New Roman"/>
          <w:b w:val="false"/>
          <w:i w:val="false"/>
          <w:color w:val="000000"/>
          <w:sz w:val="28"/>
        </w:rPr>
        <w:t>
      1) патогендігі I топ – адамдардың және (немесе) жануарлардың өлім (өлім-жітім) деңгейі жоғары аса қауіпті инфекциялық ауруларын туғызатын, инфекция жұқтырған организмнен сау организмге жеңіл таралатын, әдетте, оларға қатысты вакциналар және тиімді терапия құралдары жоқ ПБА;</w:t>
      </w:r>
    </w:p>
    <w:bookmarkEnd w:id="21"/>
    <w:bookmarkStart w:name="z28" w:id="22"/>
    <w:p>
      <w:pPr>
        <w:spacing w:after="0"/>
        <w:ind w:left="0"/>
        <w:jc w:val="both"/>
      </w:pPr>
      <w:r>
        <w:rPr>
          <w:rFonts w:ascii="Times New Roman"/>
          <w:b w:val="false"/>
          <w:i w:val="false"/>
          <w:color w:val="000000"/>
          <w:sz w:val="28"/>
        </w:rPr>
        <w:t>
      2) патогендігі II топ – адамдардың және (немесе) жануарлардың инфекциялық және (немесе) паразиттік ауруларын туғызатын, инфекция жұқтырған организмнен сау организмге жеңіл таралатын, оларға қатысты вакциналарды қоса алғанда, емдеу мен профилактиканың тиімді құралдары мен тәсілдері қолжетімді болатын ПБА. Бұл топ:</w:t>
      </w:r>
    </w:p>
    <w:bookmarkEnd w:id="22"/>
    <w:p>
      <w:pPr>
        <w:spacing w:after="0"/>
        <w:ind w:left="0"/>
        <w:jc w:val="both"/>
      </w:pPr>
      <w:r>
        <w:rPr>
          <w:rFonts w:ascii="Times New Roman"/>
          <w:b w:val="false"/>
          <w:i w:val="false"/>
          <w:color w:val="000000"/>
          <w:sz w:val="28"/>
        </w:rPr>
        <w:t>
      аса қауіпті инфекциялық ауруларды;</w:t>
      </w:r>
    </w:p>
    <w:p>
      <w:pPr>
        <w:spacing w:after="0"/>
        <w:ind w:left="0"/>
        <w:jc w:val="both"/>
      </w:pPr>
      <w:r>
        <w:rPr>
          <w:rFonts w:ascii="Times New Roman"/>
          <w:b w:val="false"/>
          <w:i w:val="false"/>
          <w:color w:val="000000"/>
          <w:sz w:val="28"/>
        </w:rPr>
        <w:t>
      инфекциялық және (немесе) паразиттік ауруларды туғызатын ПБА болып бөлінеді;</w:t>
      </w:r>
    </w:p>
    <w:bookmarkStart w:name="z29" w:id="23"/>
    <w:p>
      <w:pPr>
        <w:spacing w:after="0"/>
        <w:ind w:left="0"/>
        <w:jc w:val="both"/>
      </w:pPr>
      <w:r>
        <w:rPr>
          <w:rFonts w:ascii="Times New Roman"/>
          <w:b w:val="false"/>
          <w:i w:val="false"/>
          <w:color w:val="000000"/>
          <w:sz w:val="28"/>
        </w:rPr>
        <w:t>
      3) патогендігі III топ – адамдардың және (немесе) жануарлардың инфекциялық және (немесе) паразиттік ауруларын туғызатын, инфекция жұқтырған организмнен сау организмге таралуы ең аз деп сипатталатын, оларға қатысты вакциналарды қоса алғанда, емдеу мен профилактиканың тиімді құралдары мен тәсілдері қолжетімді болатын ПБА;</w:t>
      </w:r>
    </w:p>
    <w:bookmarkEnd w:id="23"/>
    <w:bookmarkStart w:name="z30" w:id="24"/>
    <w:p>
      <w:pPr>
        <w:spacing w:after="0"/>
        <w:ind w:left="0"/>
        <w:jc w:val="both"/>
      </w:pPr>
      <w:r>
        <w:rPr>
          <w:rFonts w:ascii="Times New Roman"/>
          <w:b w:val="false"/>
          <w:i w:val="false"/>
          <w:color w:val="000000"/>
          <w:sz w:val="28"/>
        </w:rPr>
        <w:t>
      4) патогендігі IV топ – адамдардың және (немесе) жануарлардың инфекциялық және (немесе) паразиттік ауруларын туғызатын, әдетте, инфекция жұқтырған организмнен сау организмге таралмайтын, оларға қатысты вакциналарды қоса алғанда, емдеу мен профилактиканың тиімді құралдары мен тәсілдері қолжетімді болатын ПБА.</w:t>
      </w:r>
    </w:p>
    <w:bookmarkEnd w:id="24"/>
    <w:p>
      <w:pPr>
        <w:spacing w:after="0"/>
        <w:ind w:left="0"/>
        <w:jc w:val="both"/>
      </w:pPr>
      <w:r>
        <w:rPr>
          <w:rFonts w:ascii="Times New Roman"/>
          <w:b w:val="false"/>
          <w:i w:val="false"/>
          <w:color w:val="000000"/>
          <w:sz w:val="28"/>
        </w:rPr>
        <w:t>
      Патогендігі ІІ топтағы ПАБ болып табылатын микроорганизмдердің аттенуацияланған (әлсіреген) штамдары патогендігі ІІІ топтағы ПАБ-қа жатады.</w:t>
      </w:r>
    </w:p>
    <w:p>
      <w:pPr>
        <w:spacing w:after="0"/>
        <w:ind w:left="0"/>
        <w:jc w:val="both"/>
      </w:pPr>
      <w:r>
        <w:rPr>
          <w:rFonts w:ascii="Times New Roman"/>
          <w:b w:val="false"/>
          <w:i w:val="false"/>
          <w:color w:val="000000"/>
          <w:sz w:val="28"/>
        </w:rPr>
        <w:t>
      Патогендігі ІІІ топтағы ПАБ болып табылатын микроорганизмдердің аттенуацияланған (әлсіреген) штамдары патогендігі IV топтағы ПАБ-қа жатады.</w:t>
      </w:r>
    </w:p>
    <w:bookmarkStart w:name="z31" w:id="25"/>
    <w:p>
      <w:pPr>
        <w:spacing w:after="0"/>
        <w:ind w:left="0"/>
        <w:jc w:val="both"/>
      </w:pPr>
      <w:r>
        <w:rPr>
          <w:rFonts w:ascii="Times New Roman"/>
          <w:b w:val="false"/>
          <w:i w:val="false"/>
          <w:color w:val="000000"/>
          <w:sz w:val="28"/>
        </w:rPr>
        <w:t>
      10. Биологиялық тәуекелдер үш деңгейге бөлінеді:</w:t>
      </w:r>
    </w:p>
    <w:bookmarkEnd w:id="25"/>
    <w:bookmarkStart w:name="z32" w:id="26"/>
    <w:p>
      <w:pPr>
        <w:spacing w:after="0"/>
        <w:ind w:left="0"/>
        <w:jc w:val="both"/>
      </w:pPr>
      <w:r>
        <w:rPr>
          <w:rFonts w:ascii="Times New Roman"/>
          <w:b w:val="false"/>
          <w:i w:val="false"/>
          <w:color w:val="000000"/>
          <w:sz w:val="28"/>
        </w:rPr>
        <w:t>
      1) биологиялық тәуекелдің төмен деңгейі – инфекция жұқтырған организмнен сау организмге таралмайтын, оларға қатысты вакциналарды қоса алғанда, емдеу мен профилактиканың тиімді құралдары мен тәсілдері қолжетімді, адамдардың және (немесе) жануарлардың инфекциялық және (немесе) паразиттік ауруларын туындатуға қабілетті ПБА-мен жұмыс істеу кезінде туындаған жағдай;</w:t>
      </w:r>
    </w:p>
    <w:bookmarkEnd w:id="26"/>
    <w:bookmarkStart w:name="z33" w:id="27"/>
    <w:p>
      <w:pPr>
        <w:spacing w:after="0"/>
        <w:ind w:left="0"/>
        <w:jc w:val="both"/>
      </w:pPr>
      <w:r>
        <w:rPr>
          <w:rFonts w:ascii="Times New Roman"/>
          <w:b w:val="false"/>
          <w:i w:val="false"/>
          <w:color w:val="000000"/>
          <w:sz w:val="28"/>
        </w:rPr>
        <w:t xml:space="preserve">
      2) биологиялық тәуекелдің орташа деңгейі – инфекция жұқтырған организмнен сау организмге таралуы ең аз, не инфекция жұқтырған организмнен сау организмге жеңіл таралатын, оларға қатысты вакциналарды қоса алғанда, емдеу мен профилактиканың тиімді құралдары мен тәсілдері қолжетімді, адамдардың және (немесе) жануарлардың инфекциялық және (немесе) паразиттік ауруларын туындатуға қабілетті, ПБА-мен жұмыс істеу кезінде туындаған жағдай; </w:t>
      </w:r>
    </w:p>
    <w:bookmarkEnd w:id="27"/>
    <w:bookmarkStart w:name="z34" w:id="28"/>
    <w:p>
      <w:pPr>
        <w:spacing w:after="0"/>
        <w:ind w:left="0"/>
        <w:jc w:val="both"/>
      </w:pPr>
      <w:r>
        <w:rPr>
          <w:rFonts w:ascii="Times New Roman"/>
          <w:b w:val="false"/>
          <w:i w:val="false"/>
          <w:color w:val="000000"/>
          <w:sz w:val="28"/>
        </w:rPr>
        <w:t>
      3) биологиялық тәуекелдің жоғары деңгейі – адамдардың және (немесе) жануарлардың өлім (өлім-жітім) деңгейі жоғары аса қауіпті инфекциялық ауруларын туғызатын, инфекция жұқтырған организмнен сау организмге жеңіл таралатын, оның ішінде оларға қатысты вакциналар мен емдеудің және профилактиканың тиімді тәсілдері жоқ, ПБА-мен жұмыс істеу кезінде туындаған жағдай.</w:t>
      </w:r>
    </w:p>
    <w:bookmarkEnd w:id="28"/>
    <w:bookmarkStart w:name="z35" w:id="29"/>
    <w:p>
      <w:pPr>
        <w:spacing w:after="0"/>
        <w:ind w:left="0"/>
        <w:jc w:val="left"/>
      </w:pPr>
      <w:r>
        <w:rPr>
          <w:rFonts w:ascii="Times New Roman"/>
          <w:b/>
          <w:i w:val="false"/>
          <w:color w:val="000000"/>
        </w:rPr>
        <w:t xml:space="preserve"> 2-тарау. Биологиялық тәуекелдерді ішкі бағалау</w:t>
      </w:r>
    </w:p>
    <w:bookmarkEnd w:id="29"/>
    <w:bookmarkStart w:name="z36" w:id="30"/>
    <w:p>
      <w:pPr>
        <w:spacing w:after="0"/>
        <w:ind w:left="0"/>
        <w:jc w:val="both"/>
      </w:pPr>
      <w:r>
        <w:rPr>
          <w:rFonts w:ascii="Times New Roman"/>
          <w:b w:val="false"/>
          <w:i w:val="false"/>
          <w:color w:val="000000"/>
          <w:sz w:val="28"/>
        </w:rPr>
        <w:t>
      11. Биологиялық тәуекелдерді ішкі бағалауды (бұдан әрі – ішкі бағалау) ПБА-мен жұмыс істеу жөніндегі қызметті жүзеге асыратын субъектілер (бұдан әрі – субъект) ПБА-мен жұмыс істеу жөніндегі өз қызметіне қатысты жоспарлы түрде жылына кемінде бір рет және жоспардан тыс жүргізеді.</w:t>
      </w:r>
    </w:p>
    <w:bookmarkEnd w:id="30"/>
    <w:bookmarkStart w:name="z37" w:id="31"/>
    <w:p>
      <w:pPr>
        <w:spacing w:after="0"/>
        <w:ind w:left="0"/>
        <w:jc w:val="both"/>
      </w:pPr>
      <w:r>
        <w:rPr>
          <w:rFonts w:ascii="Times New Roman"/>
          <w:b w:val="false"/>
          <w:i w:val="false"/>
          <w:color w:val="000000"/>
          <w:sz w:val="28"/>
        </w:rPr>
        <w:t xml:space="preserve">
      12. Жоспардан тыс ішкі бағалау: </w:t>
      </w:r>
    </w:p>
    <w:bookmarkEnd w:id="31"/>
    <w:bookmarkStart w:name="z38" w:id="32"/>
    <w:p>
      <w:pPr>
        <w:spacing w:after="0"/>
        <w:ind w:left="0"/>
        <w:jc w:val="both"/>
      </w:pPr>
      <w:r>
        <w:rPr>
          <w:rFonts w:ascii="Times New Roman"/>
          <w:b w:val="false"/>
          <w:i w:val="false"/>
          <w:color w:val="000000"/>
          <w:sz w:val="28"/>
        </w:rPr>
        <w:t>
      1) оған қатысты биологиялық тәуекелді бағалау жүргізілмеген ПБА-мен жұмыс істеу жөніндегі қызмет;</w:t>
      </w:r>
    </w:p>
    <w:bookmarkEnd w:id="32"/>
    <w:bookmarkStart w:name="z39" w:id="33"/>
    <w:p>
      <w:pPr>
        <w:spacing w:after="0"/>
        <w:ind w:left="0"/>
        <w:jc w:val="both"/>
      </w:pPr>
      <w:r>
        <w:rPr>
          <w:rFonts w:ascii="Times New Roman"/>
          <w:b w:val="false"/>
          <w:i w:val="false"/>
          <w:color w:val="000000"/>
          <w:sz w:val="28"/>
        </w:rPr>
        <w:t xml:space="preserve">
      2) жаңа биологиялық объект, жаңа жабдық пайдалануға берілген және жұмыстарды жүргізу, қызметті жүзеге асыру, үй-жайларды реконструкциялау (қайта жоспарлау, қайта жабдықтау) әдістері қолданылған кезінде жүзеге асырылады. </w:t>
      </w:r>
    </w:p>
    <w:bookmarkEnd w:id="33"/>
    <w:bookmarkStart w:name="z40" w:id="34"/>
    <w:p>
      <w:pPr>
        <w:spacing w:after="0"/>
        <w:ind w:left="0"/>
        <w:jc w:val="both"/>
      </w:pPr>
      <w:r>
        <w:rPr>
          <w:rFonts w:ascii="Times New Roman"/>
          <w:b w:val="false"/>
          <w:i w:val="false"/>
          <w:color w:val="000000"/>
          <w:sz w:val="28"/>
        </w:rPr>
        <w:t>
      13. Биологиялық тәуекелдерді ішкі бағалау үшін субъект қызметкерлерінен топ (бұдан әрі – топ) құрылады.</w:t>
      </w:r>
    </w:p>
    <w:bookmarkEnd w:id="34"/>
    <w:bookmarkStart w:name="z41" w:id="35"/>
    <w:p>
      <w:pPr>
        <w:spacing w:after="0"/>
        <w:ind w:left="0"/>
        <w:jc w:val="both"/>
      </w:pPr>
      <w:r>
        <w:rPr>
          <w:rFonts w:ascii="Times New Roman"/>
          <w:b w:val="false"/>
          <w:i w:val="false"/>
          <w:color w:val="000000"/>
          <w:sz w:val="28"/>
        </w:rPr>
        <w:t>
      14. Ішкі бағалау шеңберінде биологиялық тәуекел деңгейі және оны жою не жол берілетін (қолайлы) деңгейіне дейін төмендету шаралары бағаланады.</w:t>
      </w:r>
    </w:p>
    <w:bookmarkEnd w:id="35"/>
    <w:bookmarkStart w:name="z42" w:id="36"/>
    <w:p>
      <w:pPr>
        <w:spacing w:after="0"/>
        <w:ind w:left="0"/>
        <w:jc w:val="both"/>
      </w:pPr>
      <w:r>
        <w:rPr>
          <w:rFonts w:ascii="Times New Roman"/>
          <w:b w:val="false"/>
          <w:i w:val="false"/>
          <w:color w:val="000000"/>
          <w:sz w:val="28"/>
        </w:rPr>
        <w:t>
      15. Ішкі бағалау нәтижелері бойынша топ биологиялық қауіпсіздік туралы қорытынды (бұдан әрі – қорытынды) дайындайды.</w:t>
      </w:r>
    </w:p>
    <w:bookmarkEnd w:id="36"/>
    <w:bookmarkStart w:name="z43" w:id="37"/>
    <w:p>
      <w:pPr>
        <w:spacing w:after="0"/>
        <w:ind w:left="0"/>
        <w:jc w:val="both"/>
      </w:pPr>
      <w:r>
        <w:rPr>
          <w:rFonts w:ascii="Times New Roman"/>
          <w:b w:val="false"/>
          <w:i w:val="false"/>
          <w:color w:val="000000"/>
          <w:sz w:val="28"/>
        </w:rPr>
        <w:t>
      16. Қорытындыда:</w:t>
      </w:r>
    </w:p>
    <w:bookmarkEnd w:id="37"/>
    <w:bookmarkStart w:name="z44" w:id="38"/>
    <w:p>
      <w:pPr>
        <w:spacing w:after="0"/>
        <w:ind w:left="0"/>
        <w:jc w:val="both"/>
      </w:pPr>
      <w:r>
        <w:rPr>
          <w:rFonts w:ascii="Times New Roman"/>
          <w:b w:val="false"/>
          <w:i w:val="false"/>
          <w:color w:val="000000"/>
          <w:sz w:val="28"/>
        </w:rPr>
        <w:t>
      1) персонал мен жақын жерде тұратын халық үшін ықтимал қауіпті биологиялық объектінің биологиялық тәуекел дәрежесі туралы;</w:t>
      </w:r>
    </w:p>
    <w:bookmarkEnd w:id="38"/>
    <w:bookmarkStart w:name="z45" w:id="39"/>
    <w:p>
      <w:pPr>
        <w:spacing w:after="0"/>
        <w:ind w:left="0"/>
        <w:jc w:val="both"/>
      </w:pPr>
      <w:r>
        <w:rPr>
          <w:rFonts w:ascii="Times New Roman"/>
          <w:b w:val="false"/>
          <w:i w:val="false"/>
          <w:color w:val="000000"/>
          <w:sz w:val="28"/>
        </w:rPr>
        <w:t>
      2) ықтимал қауіпті биологиялық объектіде төтенше жағдайлардың туындау дәрежесі туралы;</w:t>
      </w:r>
    </w:p>
    <w:bookmarkEnd w:id="39"/>
    <w:bookmarkStart w:name="z46" w:id="40"/>
    <w:p>
      <w:pPr>
        <w:spacing w:after="0"/>
        <w:ind w:left="0"/>
        <w:jc w:val="both"/>
      </w:pPr>
      <w:r>
        <w:rPr>
          <w:rFonts w:ascii="Times New Roman"/>
          <w:b w:val="false"/>
          <w:i w:val="false"/>
          <w:color w:val="000000"/>
          <w:sz w:val="28"/>
        </w:rPr>
        <w:t>
      3) ықтимал салдарларды бағалау туралы;</w:t>
      </w:r>
    </w:p>
    <w:bookmarkEnd w:id="40"/>
    <w:bookmarkStart w:name="z47" w:id="41"/>
    <w:p>
      <w:pPr>
        <w:spacing w:after="0"/>
        <w:ind w:left="0"/>
        <w:jc w:val="both"/>
      </w:pPr>
      <w:r>
        <w:rPr>
          <w:rFonts w:ascii="Times New Roman"/>
          <w:b w:val="false"/>
          <w:i w:val="false"/>
          <w:color w:val="000000"/>
          <w:sz w:val="28"/>
        </w:rPr>
        <w:t>
      4) ықтимал қауіпті биологиялық объектідегі төтенше жағдайлардың алдын алу және төтенше жағдайларды жоюға дайындық жөніндегі іс-шараларды бағалау туралы;</w:t>
      </w:r>
    </w:p>
    <w:bookmarkEnd w:id="41"/>
    <w:bookmarkStart w:name="z48" w:id="42"/>
    <w:p>
      <w:pPr>
        <w:spacing w:after="0"/>
        <w:ind w:left="0"/>
        <w:jc w:val="both"/>
      </w:pPr>
      <w:r>
        <w:rPr>
          <w:rFonts w:ascii="Times New Roman"/>
          <w:b w:val="false"/>
          <w:i w:val="false"/>
          <w:color w:val="000000"/>
          <w:sz w:val="28"/>
        </w:rPr>
        <w:t>
      5) ықтимал қауіпті биологиялық объектідегі биологиялық тәуекелді төмендету және төтенше жағдайлардың салдарларын жеңілдету жөніндегі іс-шараларды бағалау туралы ақпарат көрсетіледі.</w:t>
      </w:r>
    </w:p>
    <w:bookmarkEnd w:id="42"/>
    <w:bookmarkStart w:name="z49" w:id="43"/>
    <w:p>
      <w:pPr>
        <w:spacing w:after="0"/>
        <w:ind w:left="0"/>
        <w:jc w:val="both"/>
      </w:pPr>
      <w:r>
        <w:rPr>
          <w:rFonts w:ascii="Times New Roman"/>
          <w:b w:val="false"/>
          <w:i w:val="false"/>
          <w:color w:val="000000"/>
          <w:sz w:val="28"/>
        </w:rPr>
        <w:t xml:space="preserve">
      17. Қорытындыға мыналар қоса беріледі: </w:t>
      </w:r>
    </w:p>
    <w:bookmarkEnd w:id="43"/>
    <w:bookmarkStart w:name="z50" w:id="44"/>
    <w:p>
      <w:pPr>
        <w:spacing w:after="0"/>
        <w:ind w:left="0"/>
        <w:jc w:val="both"/>
      </w:pPr>
      <w:r>
        <w:rPr>
          <w:rFonts w:ascii="Times New Roman"/>
          <w:b w:val="false"/>
          <w:i w:val="false"/>
          <w:color w:val="000000"/>
          <w:sz w:val="28"/>
        </w:rPr>
        <w:t>
      1) ықтимал қауіпті биологиялық объектідегі ықтимал төтенше жағдайлардан болатын салдарлар көрсетілген ахуалдық жоспар;</w:t>
      </w:r>
    </w:p>
    <w:bookmarkEnd w:id="44"/>
    <w:bookmarkStart w:name="z51" w:id="45"/>
    <w:p>
      <w:pPr>
        <w:spacing w:after="0"/>
        <w:ind w:left="0"/>
        <w:jc w:val="both"/>
      </w:pPr>
      <w:r>
        <w:rPr>
          <w:rFonts w:ascii="Times New Roman"/>
          <w:b w:val="false"/>
          <w:i w:val="false"/>
          <w:color w:val="000000"/>
          <w:sz w:val="28"/>
        </w:rPr>
        <w:t>
      2) биологиялық тәуекелді бағалау әдістерін көрсете отырып, әлеуетті қауіпті биологиялық объектінің биологиялық тәуекел дәрежесінің көрсеткіштері бойынша есептемелер;</w:t>
      </w:r>
    </w:p>
    <w:bookmarkEnd w:id="45"/>
    <w:bookmarkStart w:name="z52" w:id="46"/>
    <w:p>
      <w:pPr>
        <w:spacing w:after="0"/>
        <w:ind w:left="0"/>
        <w:jc w:val="both"/>
      </w:pPr>
      <w:r>
        <w:rPr>
          <w:rFonts w:ascii="Times New Roman"/>
          <w:b w:val="false"/>
          <w:i w:val="false"/>
          <w:color w:val="000000"/>
          <w:sz w:val="28"/>
        </w:rPr>
        <w:t>
      3) персонал мен жақын жерде тұратын халық үшін әлеуетті қауіпті биологиялық объектінің биологиялық тәуекел дәрежесінің көрсеткіштерін негіздейтін және растайтын материалдар;</w:t>
      </w:r>
    </w:p>
    <w:bookmarkEnd w:id="46"/>
    <w:bookmarkStart w:name="z53" w:id="47"/>
    <w:p>
      <w:pPr>
        <w:spacing w:after="0"/>
        <w:ind w:left="0"/>
        <w:jc w:val="both"/>
      </w:pPr>
      <w:r>
        <w:rPr>
          <w:rFonts w:ascii="Times New Roman"/>
          <w:b w:val="false"/>
          <w:i w:val="false"/>
          <w:color w:val="000000"/>
          <w:sz w:val="28"/>
        </w:rPr>
        <w:t xml:space="preserve">
      4) төтенше жағдайлардың (табиғи және техногендік сипаттағы) биологиялық тәуекелінің ықтималдығы мен дәрежесі; </w:t>
      </w:r>
    </w:p>
    <w:bookmarkEnd w:id="47"/>
    <w:bookmarkStart w:name="z54" w:id="48"/>
    <w:p>
      <w:pPr>
        <w:spacing w:after="0"/>
        <w:ind w:left="0"/>
        <w:jc w:val="both"/>
      </w:pPr>
      <w:r>
        <w:rPr>
          <w:rFonts w:ascii="Times New Roman"/>
          <w:b w:val="false"/>
          <w:i w:val="false"/>
          <w:color w:val="000000"/>
          <w:sz w:val="28"/>
        </w:rPr>
        <w:t>
      5) биологиялық тәуекелдерді жою не жол берілетін (қолайлы) деңгейге дейін төмендету жөніндегі іс-шараларды әзірлеу үшін ұсынымдар.</w:t>
      </w:r>
    </w:p>
    <w:bookmarkEnd w:id="48"/>
    <w:bookmarkStart w:name="z55" w:id="49"/>
    <w:p>
      <w:pPr>
        <w:spacing w:after="0"/>
        <w:ind w:left="0"/>
        <w:jc w:val="both"/>
      </w:pPr>
      <w:r>
        <w:rPr>
          <w:rFonts w:ascii="Times New Roman"/>
          <w:b w:val="false"/>
          <w:i w:val="false"/>
          <w:color w:val="000000"/>
          <w:sz w:val="28"/>
        </w:rPr>
        <w:t>
      18. Ішкі бағалау биологиялық тәуекелдерді басқару бағдарламасына (бұдан әрі – Бағдарлама) сәйкес жүргізіледі, онда субъект жұмыс істейтін биологиялық заттар мен материалдардың сипаттамасы, биологиялық тәуекелді бағалау әдіснамасы, рәсімдердің сипаттамасы, биологиялық тәуекелдерді төмендету жөніндегі шаралардың сипаттамасы және олардың мониторингі, субъектінің дезинфекциялық режимі, қалдықтармен жұмыс істеу схемасы, биологиялық материалды тасымалдау және қабылдау, төтенше және штаттан тыс жағдайлар кезінде ден қою тәртібі, персоналды жұқтырудан қорғау қамтылады.</w:t>
      </w:r>
    </w:p>
    <w:bookmarkEnd w:id="49"/>
    <w:p>
      <w:pPr>
        <w:spacing w:after="0"/>
        <w:ind w:left="0"/>
        <w:jc w:val="both"/>
      </w:pPr>
      <w:r>
        <w:rPr>
          <w:rFonts w:ascii="Times New Roman"/>
          <w:b w:val="false"/>
          <w:i w:val="false"/>
          <w:color w:val="000000"/>
          <w:sz w:val="28"/>
        </w:rPr>
        <w:t>
      Қауіпсіздік және (немесе) биологиялық қорғау шараларын күшейтуді қажет ететін жаңа биологиялық объектіні, жаңа жабдықты, жұмыстарды жүргізудің жаңа әдістерін, қызметті жүзеге асыруды, үй-жайларды реконструкциялауды (қайта жоспарлау, қайта жабдықтау), жаңа ПБА-ны әзірлеу және (немесе) енгізу кезінде Бағдарламаға тиісті өзгерістер және (немесе) толықтырулар енгізіледі.</w:t>
      </w:r>
    </w:p>
    <w:bookmarkStart w:name="z56" w:id="50"/>
    <w:p>
      <w:pPr>
        <w:spacing w:after="0"/>
        <w:ind w:left="0"/>
        <w:jc w:val="both"/>
      </w:pPr>
      <w:r>
        <w:rPr>
          <w:rFonts w:ascii="Times New Roman"/>
          <w:b w:val="false"/>
          <w:i w:val="false"/>
          <w:color w:val="000000"/>
          <w:sz w:val="28"/>
        </w:rPr>
        <w:t>
      19. Бағдарлама мынадай бөлімдерден тұрады:</w:t>
      </w:r>
    </w:p>
    <w:bookmarkEnd w:id="50"/>
    <w:bookmarkStart w:name="z57" w:id="51"/>
    <w:p>
      <w:pPr>
        <w:spacing w:after="0"/>
        <w:ind w:left="0"/>
        <w:jc w:val="both"/>
      </w:pPr>
      <w:r>
        <w:rPr>
          <w:rFonts w:ascii="Times New Roman"/>
          <w:b w:val="false"/>
          <w:i w:val="false"/>
          <w:color w:val="000000"/>
          <w:sz w:val="28"/>
        </w:rPr>
        <w:t>
      1) биологиялық тәуекелдерді ішкі бағалау;</w:t>
      </w:r>
    </w:p>
    <w:bookmarkEnd w:id="51"/>
    <w:bookmarkStart w:name="z58" w:id="52"/>
    <w:p>
      <w:pPr>
        <w:spacing w:after="0"/>
        <w:ind w:left="0"/>
        <w:jc w:val="both"/>
      </w:pPr>
      <w:r>
        <w:rPr>
          <w:rFonts w:ascii="Times New Roman"/>
          <w:b w:val="false"/>
          <w:i w:val="false"/>
          <w:color w:val="000000"/>
          <w:sz w:val="28"/>
        </w:rPr>
        <w:t>
      2) ПБА-мен жұмыс істеуді есепке алу;</w:t>
      </w:r>
    </w:p>
    <w:bookmarkEnd w:id="52"/>
    <w:bookmarkStart w:name="z59" w:id="53"/>
    <w:p>
      <w:pPr>
        <w:spacing w:after="0"/>
        <w:ind w:left="0"/>
        <w:jc w:val="both"/>
      </w:pPr>
      <w:r>
        <w:rPr>
          <w:rFonts w:ascii="Times New Roman"/>
          <w:b w:val="false"/>
          <w:i w:val="false"/>
          <w:color w:val="000000"/>
          <w:sz w:val="28"/>
        </w:rPr>
        <w:t>
      3) кадрлық қамтамасыз ету және персоналдың құзыреті;</w:t>
      </w:r>
    </w:p>
    <w:bookmarkEnd w:id="53"/>
    <w:bookmarkStart w:name="z60" w:id="54"/>
    <w:p>
      <w:pPr>
        <w:spacing w:after="0"/>
        <w:ind w:left="0"/>
        <w:jc w:val="both"/>
      </w:pPr>
      <w:r>
        <w:rPr>
          <w:rFonts w:ascii="Times New Roman"/>
          <w:b w:val="false"/>
          <w:i w:val="false"/>
          <w:color w:val="000000"/>
          <w:sz w:val="28"/>
        </w:rPr>
        <w:t>
      4) нормативтік құқықтық негіз;</w:t>
      </w:r>
    </w:p>
    <w:bookmarkEnd w:id="54"/>
    <w:bookmarkStart w:name="z61" w:id="55"/>
    <w:p>
      <w:pPr>
        <w:spacing w:after="0"/>
        <w:ind w:left="0"/>
        <w:jc w:val="both"/>
      </w:pPr>
      <w:r>
        <w:rPr>
          <w:rFonts w:ascii="Times New Roman"/>
          <w:b w:val="false"/>
          <w:i w:val="false"/>
          <w:color w:val="000000"/>
          <w:sz w:val="28"/>
        </w:rPr>
        <w:t>
      5) физикалық қорғау элементтерін басқару;</w:t>
      </w:r>
    </w:p>
    <w:bookmarkEnd w:id="55"/>
    <w:bookmarkStart w:name="z62" w:id="56"/>
    <w:p>
      <w:pPr>
        <w:spacing w:after="0"/>
        <w:ind w:left="0"/>
        <w:jc w:val="both"/>
      </w:pPr>
      <w:r>
        <w:rPr>
          <w:rFonts w:ascii="Times New Roman"/>
          <w:b w:val="false"/>
          <w:i w:val="false"/>
          <w:color w:val="000000"/>
          <w:sz w:val="28"/>
        </w:rPr>
        <w:t>
      6) жабдықты басқару (тексеру, сертификаттау, калибрлеу, аттестаттау);</w:t>
      </w:r>
    </w:p>
    <w:bookmarkEnd w:id="56"/>
    <w:bookmarkStart w:name="z63" w:id="57"/>
    <w:p>
      <w:pPr>
        <w:spacing w:after="0"/>
        <w:ind w:left="0"/>
        <w:jc w:val="both"/>
      </w:pPr>
      <w:r>
        <w:rPr>
          <w:rFonts w:ascii="Times New Roman"/>
          <w:b w:val="false"/>
          <w:i w:val="false"/>
          <w:color w:val="000000"/>
          <w:sz w:val="28"/>
        </w:rPr>
        <w:t xml:space="preserve">
      7) қалдықтарды басқару; </w:t>
      </w:r>
    </w:p>
    <w:bookmarkEnd w:id="57"/>
    <w:bookmarkStart w:name="z64" w:id="58"/>
    <w:p>
      <w:pPr>
        <w:spacing w:after="0"/>
        <w:ind w:left="0"/>
        <w:jc w:val="both"/>
      </w:pPr>
      <w:r>
        <w:rPr>
          <w:rFonts w:ascii="Times New Roman"/>
          <w:b w:val="false"/>
          <w:i w:val="false"/>
          <w:color w:val="000000"/>
          <w:sz w:val="28"/>
        </w:rPr>
        <w:t>
      8) жұмыс ортасын құру, материалдар мен жабдықтар (инфрақұрылым элементтері (желдету, сумен жабдықтау, кәріз), сондай-ақ антисептикалық және дезинфекциялау құралдарының болуы).</w:t>
      </w:r>
    </w:p>
    <w:bookmarkEnd w:id="58"/>
    <w:bookmarkStart w:name="z65" w:id="59"/>
    <w:p>
      <w:pPr>
        <w:spacing w:after="0"/>
        <w:ind w:left="0"/>
        <w:jc w:val="both"/>
      </w:pPr>
      <w:r>
        <w:rPr>
          <w:rFonts w:ascii="Times New Roman"/>
          <w:b w:val="false"/>
          <w:i w:val="false"/>
          <w:color w:val="000000"/>
          <w:sz w:val="28"/>
        </w:rPr>
        <w:t>
      20. Персоналдың іс-қимылына қатысты Бағдарламаға жұмысқа тәжірибелі персоналды тарту, жұмысқа қабылдау кезінде алдын ала медициналық тексеру жүргізу, ПБА-мен жұмыс істеуге жіберу, диспансерлік бақылау, вакцинация (ревакцинация), күнделікті термометрия, жұмыскердің кәсіптік ауруы жағдайында эпидемияға қарсы, диагностикалық және емдеу-алдын алу іс-шараларын жүргізу арқылы персоналды тиімді басқару енгізіледі.</w:t>
      </w:r>
    </w:p>
    <w:bookmarkEnd w:id="59"/>
    <w:bookmarkStart w:name="z66" w:id="60"/>
    <w:p>
      <w:pPr>
        <w:spacing w:after="0"/>
        <w:ind w:left="0"/>
        <w:jc w:val="both"/>
      </w:pPr>
      <w:r>
        <w:rPr>
          <w:rFonts w:ascii="Times New Roman"/>
          <w:b w:val="false"/>
          <w:i w:val="false"/>
          <w:color w:val="000000"/>
          <w:sz w:val="28"/>
        </w:rPr>
        <w:t>
      21. Рәсімдерді басқару үшін субъект операциялық рәсімдер стандартын (бұдан әрі – ОРС) әзірлейді.</w:t>
      </w:r>
    </w:p>
    <w:bookmarkEnd w:id="60"/>
    <w:p>
      <w:pPr>
        <w:spacing w:after="0"/>
        <w:ind w:left="0"/>
        <w:jc w:val="both"/>
      </w:pPr>
      <w:r>
        <w:rPr>
          <w:rFonts w:ascii="Times New Roman"/>
          <w:b w:val="false"/>
          <w:i w:val="false"/>
          <w:color w:val="000000"/>
          <w:sz w:val="28"/>
        </w:rPr>
        <w:t xml:space="preserve">
      ОРС биологиялық тәуекелдерді бағалауды ескере отырып, рәсімдерді орындаудың егжей-тегжейлі нұсқаулықтары мен әдістерін қамтиды. </w:t>
      </w:r>
    </w:p>
    <w:bookmarkStart w:name="z67" w:id="61"/>
    <w:p>
      <w:pPr>
        <w:spacing w:after="0"/>
        <w:ind w:left="0"/>
        <w:jc w:val="both"/>
      </w:pPr>
      <w:r>
        <w:rPr>
          <w:rFonts w:ascii="Times New Roman"/>
          <w:b w:val="false"/>
          <w:i w:val="false"/>
          <w:color w:val="000000"/>
          <w:sz w:val="28"/>
        </w:rPr>
        <w:t>
      22. ПБА-мен жұмыс істеуді есепке алу мынадай тетіктер арқылы жүзеге асырылады:</w:t>
      </w:r>
    </w:p>
    <w:bookmarkEnd w:id="61"/>
    <w:bookmarkStart w:name="z68" w:id="62"/>
    <w:p>
      <w:pPr>
        <w:spacing w:after="0"/>
        <w:ind w:left="0"/>
        <w:jc w:val="both"/>
      </w:pPr>
      <w:r>
        <w:rPr>
          <w:rFonts w:ascii="Times New Roman"/>
          <w:b w:val="false"/>
          <w:i w:val="false"/>
          <w:color w:val="000000"/>
          <w:sz w:val="28"/>
        </w:rPr>
        <w:t>
      1) ПБА-ға қолжетімділік ПБА-мен жұмыс істеуді жүзеге асыратын мамандар мен көмекші персоналға беріледі;</w:t>
      </w:r>
    </w:p>
    <w:bookmarkEnd w:id="62"/>
    <w:bookmarkStart w:name="z69" w:id="63"/>
    <w:p>
      <w:pPr>
        <w:spacing w:after="0"/>
        <w:ind w:left="0"/>
        <w:jc w:val="both"/>
      </w:pPr>
      <w:r>
        <w:rPr>
          <w:rFonts w:ascii="Times New Roman"/>
          <w:b w:val="false"/>
          <w:i w:val="false"/>
          <w:color w:val="000000"/>
          <w:sz w:val="28"/>
        </w:rPr>
        <w:t>
      2) ПБА-ны есепке алудың түгендеу құжаттарына қол жеткізу жұмысы осындай ақпаратқа қол жеткізуді талап ететін тұлғаларға ғана беріледі;</w:t>
      </w:r>
    </w:p>
    <w:bookmarkEnd w:id="63"/>
    <w:bookmarkStart w:name="z70" w:id="64"/>
    <w:p>
      <w:pPr>
        <w:spacing w:after="0"/>
        <w:ind w:left="0"/>
        <w:jc w:val="both"/>
      </w:pPr>
      <w:r>
        <w:rPr>
          <w:rFonts w:ascii="Times New Roman"/>
          <w:b w:val="false"/>
          <w:i w:val="false"/>
          <w:color w:val="000000"/>
          <w:sz w:val="28"/>
        </w:rPr>
        <w:t>
      3) ПБА-ны сақтау орындарын физикалық қорғау (ұйымдастырушылық іс-шаралардың, инженерлік-техникалық құралдардың және оларды қорғау жөніндегі іс-қимылдардың жиынтығы);</w:t>
      </w:r>
    </w:p>
    <w:bookmarkEnd w:id="64"/>
    <w:bookmarkStart w:name="z71" w:id="65"/>
    <w:p>
      <w:pPr>
        <w:spacing w:after="0"/>
        <w:ind w:left="0"/>
        <w:jc w:val="both"/>
      </w:pPr>
      <w:r>
        <w:rPr>
          <w:rFonts w:ascii="Times New Roman"/>
          <w:b w:val="false"/>
          <w:i w:val="false"/>
          <w:color w:val="000000"/>
          <w:sz w:val="28"/>
        </w:rPr>
        <w:t>
      4) ПБА-мен жұмыс істеуге байланысты барлық рәсімдерге ОРС әзірлеу.</w:t>
      </w:r>
    </w:p>
    <w:bookmarkEnd w:id="65"/>
    <w:bookmarkStart w:name="z72" w:id="66"/>
    <w:p>
      <w:pPr>
        <w:spacing w:after="0"/>
        <w:ind w:left="0"/>
        <w:jc w:val="both"/>
      </w:pPr>
      <w:r>
        <w:rPr>
          <w:rFonts w:ascii="Times New Roman"/>
          <w:b w:val="false"/>
          <w:i w:val="false"/>
          <w:color w:val="000000"/>
          <w:sz w:val="28"/>
        </w:rPr>
        <w:t>
      23. Физикалық қорғау элементтерін басқару персоналдың жұқтыруын болдырмау, ПБА-ны құқыққа сыйымсыз пайдалануға жол бермеу мақсатында жүзеге асырылады.</w:t>
      </w:r>
    </w:p>
    <w:bookmarkEnd w:id="66"/>
    <w:bookmarkStart w:name="z73" w:id="67"/>
    <w:p>
      <w:pPr>
        <w:spacing w:after="0"/>
        <w:ind w:left="0"/>
        <w:jc w:val="both"/>
      </w:pPr>
      <w:r>
        <w:rPr>
          <w:rFonts w:ascii="Times New Roman"/>
          <w:b w:val="false"/>
          <w:i w:val="false"/>
          <w:color w:val="000000"/>
          <w:sz w:val="28"/>
        </w:rPr>
        <w:t>
      24. Физикалық қорғау элементтерін басқару мыналарды қамтиды:</w:t>
      </w:r>
    </w:p>
    <w:bookmarkEnd w:id="67"/>
    <w:bookmarkStart w:name="z74" w:id="68"/>
    <w:p>
      <w:pPr>
        <w:spacing w:after="0"/>
        <w:ind w:left="0"/>
        <w:jc w:val="both"/>
      </w:pPr>
      <w:r>
        <w:rPr>
          <w:rFonts w:ascii="Times New Roman"/>
          <w:b w:val="false"/>
          <w:i w:val="false"/>
          <w:color w:val="000000"/>
          <w:sz w:val="28"/>
        </w:rPr>
        <w:t>
      1) бастапқы кедергілер қорғаныш жабдығы мен жеке қорғаныш құралдары арқылы құрылады және жұмыс істейтін персоналды, халықты және сыртқы ортаны қорғау үшін кедергіні қамтамасыз етеді;</w:t>
      </w:r>
    </w:p>
    <w:bookmarkEnd w:id="68"/>
    <w:bookmarkStart w:name="z75" w:id="69"/>
    <w:p>
      <w:pPr>
        <w:spacing w:after="0"/>
        <w:ind w:left="0"/>
        <w:jc w:val="both"/>
      </w:pPr>
      <w:r>
        <w:rPr>
          <w:rFonts w:ascii="Times New Roman"/>
          <w:b w:val="false"/>
          <w:i w:val="false"/>
          <w:color w:val="000000"/>
          <w:sz w:val="28"/>
        </w:rPr>
        <w:t xml:space="preserve">
      2) қайталама қорғаныш кедергілері аумақты, оъектіні және ПБА-ны немесе материалды сақтау орындарын қорғау үшін, ПБА-мен заңсыз (санкцияланбаған) жұмыс істеуге кедергі қоюды қамтамасыз ете отырып, оъектілерді жобалау және салу кезінде құрылады; </w:t>
      </w:r>
    </w:p>
    <w:bookmarkEnd w:id="69"/>
    <w:bookmarkStart w:name="z76" w:id="70"/>
    <w:p>
      <w:pPr>
        <w:spacing w:after="0"/>
        <w:ind w:left="0"/>
        <w:jc w:val="both"/>
      </w:pPr>
      <w:r>
        <w:rPr>
          <w:rFonts w:ascii="Times New Roman"/>
          <w:b w:val="false"/>
          <w:i w:val="false"/>
          <w:color w:val="000000"/>
          <w:sz w:val="28"/>
        </w:rPr>
        <w:t xml:space="preserve">
      3) ПБА-ны, сынамаларды, дақылдарды, биологиялық тәуекелдері жоғары химиялық реагенттерді сақтаған жағдайда қажетті қосымша қорғау шаралары (жабылатын есіктер, жабық тоңазытқыштар мен термостаттар, зертханаға бөгде адамдардың кіруін шектеу); </w:t>
      </w:r>
    </w:p>
    <w:bookmarkEnd w:id="70"/>
    <w:bookmarkStart w:name="z77" w:id="71"/>
    <w:p>
      <w:pPr>
        <w:spacing w:after="0"/>
        <w:ind w:left="0"/>
        <w:jc w:val="both"/>
      </w:pPr>
      <w:r>
        <w:rPr>
          <w:rFonts w:ascii="Times New Roman"/>
          <w:b w:val="false"/>
          <w:i w:val="false"/>
          <w:color w:val="000000"/>
          <w:sz w:val="28"/>
        </w:rPr>
        <w:t>
      4) обект үй-жайларының қорғалуы (күзеттің арнайы техникалық құралдары, дабыл сигнализациясы, кіруді бақылау; байқаудың бейнебақылау және бейнекүзет жүйелері, өрт сигнализациясы жүйелері, өрттерді автоматты түрде анықтау және сөндіру жүйелері) объектінің интеграцияланған қауіпсіздік жүйесінің құрамдас бөлігі болып табылады және қауіпсіздік жүйесінің барлық құрауыштарын (физикалық күзет, өзіндік қауіпсіздік қызметі, аумақтық ұлттық қауіпсіздік, ішкі істер органдарымен және өрт қауіпсіздігі саласындағы уәкілетті органның өзара іс-қимылы) ескере отырып, бағаланады;</w:t>
      </w:r>
    </w:p>
    <w:bookmarkEnd w:id="71"/>
    <w:bookmarkStart w:name="z78" w:id="72"/>
    <w:p>
      <w:pPr>
        <w:spacing w:after="0"/>
        <w:ind w:left="0"/>
        <w:jc w:val="both"/>
      </w:pPr>
      <w:r>
        <w:rPr>
          <w:rFonts w:ascii="Times New Roman"/>
          <w:b w:val="false"/>
          <w:i w:val="false"/>
          <w:color w:val="000000"/>
          <w:sz w:val="28"/>
        </w:rPr>
        <w:t>
      5) субъектінің басшысы қызметкерлерді ұйымда физикалық қорғау бойынша оқытуды және хабардар етуді қамтамасыз етеді;</w:t>
      </w:r>
    </w:p>
    <w:bookmarkEnd w:id="72"/>
    <w:bookmarkStart w:name="z79" w:id="73"/>
    <w:p>
      <w:pPr>
        <w:spacing w:after="0"/>
        <w:ind w:left="0"/>
        <w:jc w:val="both"/>
      </w:pPr>
      <w:r>
        <w:rPr>
          <w:rFonts w:ascii="Times New Roman"/>
          <w:b w:val="false"/>
          <w:i w:val="false"/>
          <w:color w:val="000000"/>
          <w:sz w:val="28"/>
        </w:rPr>
        <w:t xml:space="preserve">
      6) физикалық қорғауға жауапты адамдар қорғау құралдарының тиімділігіне тексеру жүргізеді. </w:t>
      </w:r>
    </w:p>
    <w:bookmarkEnd w:id="73"/>
    <w:bookmarkStart w:name="z80" w:id="74"/>
    <w:p>
      <w:pPr>
        <w:spacing w:after="0"/>
        <w:ind w:left="0"/>
        <w:jc w:val="both"/>
      </w:pPr>
      <w:r>
        <w:rPr>
          <w:rFonts w:ascii="Times New Roman"/>
          <w:b w:val="false"/>
          <w:i w:val="false"/>
          <w:color w:val="000000"/>
          <w:sz w:val="28"/>
        </w:rPr>
        <w:t>
      25. Ішкі бағалау мынадай тәртіппен жүзеге асырылады:</w:t>
      </w:r>
    </w:p>
    <w:bookmarkEnd w:id="74"/>
    <w:bookmarkStart w:name="z81" w:id="75"/>
    <w:p>
      <w:pPr>
        <w:spacing w:after="0"/>
        <w:ind w:left="0"/>
        <w:jc w:val="both"/>
      </w:pPr>
      <w:r>
        <w:rPr>
          <w:rFonts w:ascii="Times New Roman"/>
          <w:b w:val="false"/>
          <w:i w:val="false"/>
          <w:color w:val="000000"/>
          <w:sz w:val="28"/>
        </w:rPr>
        <w:t>
      1) ақпаратты жинау және талдау;</w:t>
      </w:r>
    </w:p>
    <w:bookmarkEnd w:id="75"/>
    <w:bookmarkStart w:name="z82" w:id="76"/>
    <w:p>
      <w:pPr>
        <w:spacing w:after="0"/>
        <w:ind w:left="0"/>
        <w:jc w:val="both"/>
      </w:pPr>
      <w:r>
        <w:rPr>
          <w:rFonts w:ascii="Times New Roman"/>
          <w:b w:val="false"/>
          <w:i w:val="false"/>
          <w:color w:val="000000"/>
          <w:sz w:val="28"/>
        </w:rPr>
        <w:t>
      2) биологиялық тәуекелдерді бағалау;</w:t>
      </w:r>
    </w:p>
    <w:bookmarkEnd w:id="76"/>
    <w:bookmarkStart w:name="z83" w:id="77"/>
    <w:p>
      <w:pPr>
        <w:spacing w:after="0"/>
        <w:ind w:left="0"/>
        <w:jc w:val="both"/>
      </w:pPr>
      <w:r>
        <w:rPr>
          <w:rFonts w:ascii="Times New Roman"/>
          <w:b w:val="false"/>
          <w:i w:val="false"/>
          <w:color w:val="000000"/>
          <w:sz w:val="28"/>
        </w:rPr>
        <w:t>
      3) биологиялық тәуекелдерді төмендету жөніндегі іс-шаралардың тиімділілігіне бақылау стратегиясын әзірлеу;</w:t>
      </w:r>
    </w:p>
    <w:bookmarkEnd w:id="77"/>
    <w:bookmarkStart w:name="z84" w:id="78"/>
    <w:p>
      <w:pPr>
        <w:spacing w:after="0"/>
        <w:ind w:left="0"/>
        <w:jc w:val="both"/>
      </w:pPr>
      <w:r>
        <w:rPr>
          <w:rFonts w:ascii="Times New Roman"/>
          <w:b w:val="false"/>
          <w:i w:val="false"/>
          <w:color w:val="000000"/>
          <w:sz w:val="28"/>
        </w:rPr>
        <w:t>
      4) биологиялық тәуекелдерді бақылау шараларын таңдау және орындау;</w:t>
      </w:r>
    </w:p>
    <w:bookmarkEnd w:id="78"/>
    <w:bookmarkStart w:name="z85" w:id="79"/>
    <w:p>
      <w:pPr>
        <w:spacing w:after="0"/>
        <w:ind w:left="0"/>
        <w:jc w:val="both"/>
      </w:pPr>
      <w:r>
        <w:rPr>
          <w:rFonts w:ascii="Times New Roman"/>
          <w:b w:val="false"/>
          <w:i w:val="false"/>
          <w:color w:val="000000"/>
          <w:sz w:val="28"/>
        </w:rPr>
        <w:t>
      5) биологиялық тәуекелдерді талдау және биологиялық тәуекелдерді төмендету жөніндегі іс-шаралардың тиімділігі.</w:t>
      </w:r>
    </w:p>
    <w:bookmarkEnd w:id="79"/>
    <w:bookmarkStart w:name="z86" w:id="80"/>
    <w:p>
      <w:pPr>
        <w:spacing w:after="0"/>
        <w:ind w:left="0"/>
        <w:jc w:val="left"/>
      </w:pPr>
      <w:r>
        <w:rPr>
          <w:rFonts w:ascii="Times New Roman"/>
          <w:b/>
          <w:i w:val="false"/>
          <w:color w:val="000000"/>
        </w:rPr>
        <w:t xml:space="preserve"> 1-параграф. Ақпаратты жинау және талдау</w:t>
      </w:r>
    </w:p>
    <w:bookmarkEnd w:id="80"/>
    <w:bookmarkStart w:name="z87" w:id="81"/>
    <w:p>
      <w:pPr>
        <w:spacing w:after="0"/>
        <w:ind w:left="0"/>
        <w:jc w:val="both"/>
      </w:pPr>
      <w:r>
        <w:rPr>
          <w:rFonts w:ascii="Times New Roman"/>
          <w:b w:val="false"/>
          <w:i w:val="false"/>
          <w:color w:val="000000"/>
          <w:sz w:val="28"/>
        </w:rPr>
        <w:t>
      26. Жиналуы және талдануы тиіс ақпарат мыналарды қамтиды:</w:t>
      </w:r>
    </w:p>
    <w:bookmarkEnd w:id="81"/>
    <w:bookmarkStart w:name="z88" w:id="82"/>
    <w:p>
      <w:pPr>
        <w:spacing w:after="0"/>
        <w:ind w:left="0"/>
        <w:jc w:val="both"/>
      </w:pPr>
      <w:r>
        <w:rPr>
          <w:rFonts w:ascii="Times New Roman"/>
          <w:b w:val="false"/>
          <w:i w:val="false"/>
          <w:color w:val="000000"/>
          <w:sz w:val="28"/>
        </w:rPr>
        <w:t>
      1) жоспарланған іс-шараларды (рәсімдер, жабдықтар, жануарлармен жұмыс, ультрадыбыспен өңдеу, аэрозольдендіру және центрифугалау);</w:t>
      </w:r>
    </w:p>
    <w:bookmarkEnd w:id="82"/>
    <w:bookmarkStart w:name="z89" w:id="83"/>
    <w:p>
      <w:pPr>
        <w:spacing w:after="0"/>
        <w:ind w:left="0"/>
        <w:jc w:val="both"/>
      </w:pPr>
      <w:r>
        <w:rPr>
          <w:rFonts w:ascii="Times New Roman"/>
          <w:b w:val="false"/>
          <w:i w:val="false"/>
          <w:color w:val="000000"/>
          <w:sz w:val="28"/>
        </w:rPr>
        <w:t>
      2) персоналдың құзыреттілігін;</w:t>
      </w:r>
    </w:p>
    <w:bookmarkEnd w:id="83"/>
    <w:bookmarkStart w:name="z90" w:id="84"/>
    <w:p>
      <w:pPr>
        <w:spacing w:after="0"/>
        <w:ind w:left="0"/>
        <w:jc w:val="both"/>
      </w:pPr>
      <w:r>
        <w:rPr>
          <w:rFonts w:ascii="Times New Roman"/>
          <w:b w:val="false"/>
          <w:i w:val="false"/>
          <w:color w:val="000000"/>
          <w:sz w:val="28"/>
        </w:rPr>
        <w:t>
      3) ПБА-ның және өңделуі тиіс ықтимал қауіпті заттар мен материалдардың шоғырлануын және көлемін;</w:t>
      </w:r>
    </w:p>
    <w:bookmarkEnd w:id="84"/>
    <w:bookmarkStart w:name="z91" w:id="85"/>
    <w:p>
      <w:pPr>
        <w:spacing w:after="0"/>
        <w:ind w:left="0"/>
        <w:jc w:val="both"/>
      </w:pPr>
      <w:r>
        <w:rPr>
          <w:rFonts w:ascii="Times New Roman"/>
          <w:b w:val="false"/>
          <w:i w:val="false"/>
          <w:color w:val="000000"/>
          <w:sz w:val="28"/>
        </w:rPr>
        <w:t>
      4) ықтимал беру жолдарын;</w:t>
      </w:r>
    </w:p>
    <w:bookmarkEnd w:id="85"/>
    <w:bookmarkStart w:name="z92" w:id="86"/>
    <w:p>
      <w:pPr>
        <w:spacing w:after="0"/>
        <w:ind w:left="0"/>
        <w:jc w:val="both"/>
      </w:pPr>
      <w:r>
        <w:rPr>
          <w:rFonts w:ascii="Times New Roman"/>
          <w:b w:val="false"/>
          <w:i w:val="false"/>
          <w:color w:val="000000"/>
          <w:sz w:val="28"/>
        </w:rPr>
        <w:t>
      5) ПБА инфекциялық дозасын;</w:t>
      </w:r>
    </w:p>
    <w:bookmarkEnd w:id="86"/>
    <w:bookmarkStart w:name="z93" w:id="87"/>
    <w:p>
      <w:pPr>
        <w:spacing w:after="0"/>
        <w:ind w:left="0"/>
        <w:jc w:val="both"/>
      </w:pPr>
      <w:r>
        <w:rPr>
          <w:rFonts w:ascii="Times New Roman"/>
          <w:b w:val="false"/>
          <w:i w:val="false"/>
          <w:color w:val="000000"/>
          <w:sz w:val="28"/>
        </w:rPr>
        <w:t>
      6) ПБА-ның беруге қабілетін;</w:t>
      </w:r>
    </w:p>
    <w:bookmarkEnd w:id="87"/>
    <w:bookmarkStart w:name="z94" w:id="88"/>
    <w:p>
      <w:pPr>
        <w:spacing w:after="0"/>
        <w:ind w:left="0"/>
        <w:jc w:val="both"/>
      </w:pPr>
      <w:r>
        <w:rPr>
          <w:rFonts w:ascii="Times New Roman"/>
          <w:b w:val="false"/>
          <w:i w:val="false"/>
          <w:color w:val="000000"/>
          <w:sz w:val="28"/>
        </w:rPr>
        <w:t>
      7) ПБА жұқтыру ауырлығын;</w:t>
      </w:r>
    </w:p>
    <w:bookmarkEnd w:id="88"/>
    <w:bookmarkStart w:name="z95" w:id="89"/>
    <w:p>
      <w:pPr>
        <w:spacing w:after="0"/>
        <w:ind w:left="0"/>
        <w:jc w:val="both"/>
      </w:pPr>
      <w:r>
        <w:rPr>
          <w:rFonts w:ascii="Times New Roman"/>
          <w:b w:val="false"/>
          <w:i w:val="false"/>
          <w:color w:val="000000"/>
          <w:sz w:val="28"/>
        </w:rPr>
        <w:t>
      8) тиімді профилактикалық немесе терапиялық іс-шаралардың қолжетімділігін;</w:t>
      </w:r>
    </w:p>
    <w:bookmarkEnd w:id="89"/>
    <w:bookmarkStart w:name="z96" w:id="90"/>
    <w:p>
      <w:pPr>
        <w:spacing w:after="0"/>
        <w:ind w:left="0"/>
        <w:jc w:val="both"/>
      </w:pPr>
      <w:r>
        <w:rPr>
          <w:rFonts w:ascii="Times New Roman"/>
          <w:b w:val="false"/>
          <w:i w:val="false"/>
          <w:color w:val="000000"/>
          <w:sz w:val="28"/>
        </w:rPr>
        <w:t>
      9) объектіде және сыртқы ортада ПБА-ның тұрақтылығын;</w:t>
      </w:r>
    </w:p>
    <w:bookmarkEnd w:id="90"/>
    <w:bookmarkStart w:name="z97" w:id="91"/>
    <w:p>
      <w:pPr>
        <w:spacing w:after="0"/>
        <w:ind w:left="0"/>
        <w:jc w:val="both"/>
      </w:pPr>
      <w:r>
        <w:rPr>
          <w:rFonts w:ascii="Times New Roman"/>
          <w:b w:val="false"/>
          <w:i w:val="false"/>
          <w:color w:val="000000"/>
          <w:sz w:val="28"/>
        </w:rPr>
        <w:t xml:space="preserve">
      10) персоналдың сезімталдығын; </w:t>
      </w:r>
    </w:p>
    <w:bookmarkEnd w:id="91"/>
    <w:bookmarkStart w:name="z98" w:id="92"/>
    <w:p>
      <w:pPr>
        <w:spacing w:after="0"/>
        <w:ind w:left="0"/>
        <w:jc w:val="both"/>
      </w:pPr>
      <w:r>
        <w:rPr>
          <w:rFonts w:ascii="Times New Roman"/>
          <w:b w:val="false"/>
          <w:i w:val="false"/>
          <w:color w:val="000000"/>
          <w:sz w:val="28"/>
        </w:rPr>
        <w:t>
      11) ПБА иелерінің диапазонын (зооноздық ықтимал);</w:t>
      </w:r>
    </w:p>
    <w:bookmarkEnd w:id="92"/>
    <w:bookmarkStart w:name="z99" w:id="93"/>
    <w:p>
      <w:pPr>
        <w:spacing w:after="0"/>
        <w:ind w:left="0"/>
        <w:jc w:val="both"/>
      </w:pPr>
      <w:r>
        <w:rPr>
          <w:rFonts w:ascii="Times New Roman"/>
          <w:b w:val="false"/>
          <w:i w:val="false"/>
          <w:color w:val="000000"/>
          <w:sz w:val="28"/>
        </w:rPr>
        <w:t>
      12) тиісті әкімшілік-аумақтық бірліктегі жануарлар арасында ПБА-ның эндемикалығын;</w:t>
      </w:r>
    </w:p>
    <w:bookmarkEnd w:id="93"/>
    <w:bookmarkStart w:name="z100" w:id="94"/>
    <w:p>
      <w:pPr>
        <w:spacing w:after="0"/>
        <w:ind w:left="0"/>
        <w:jc w:val="both"/>
      </w:pPr>
      <w:r>
        <w:rPr>
          <w:rFonts w:ascii="Times New Roman"/>
          <w:b w:val="false"/>
          <w:i w:val="false"/>
          <w:color w:val="000000"/>
          <w:sz w:val="28"/>
        </w:rPr>
        <w:t>
      13) ПБА-ның "агрессивті" қасиеттерінің сипаттамасын;</w:t>
      </w:r>
    </w:p>
    <w:bookmarkEnd w:id="94"/>
    <w:bookmarkStart w:name="z101" w:id="95"/>
    <w:p>
      <w:pPr>
        <w:spacing w:after="0"/>
        <w:ind w:left="0"/>
        <w:jc w:val="both"/>
      </w:pPr>
      <w:r>
        <w:rPr>
          <w:rFonts w:ascii="Times New Roman"/>
          <w:b w:val="false"/>
          <w:i w:val="false"/>
          <w:color w:val="000000"/>
          <w:sz w:val="28"/>
        </w:rPr>
        <w:t>
      14) құжаттаманы және рәсімдерді;</w:t>
      </w:r>
    </w:p>
    <w:bookmarkEnd w:id="95"/>
    <w:bookmarkStart w:name="z102" w:id="96"/>
    <w:p>
      <w:pPr>
        <w:spacing w:after="0"/>
        <w:ind w:left="0"/>
        <w:jc w:val="both"/>
      </w:pPr>
      <w:r>
        <w:rPr>
          <w:rFonts w:ascii="Times New Roman"/>
          <w:b w:val="false"/>
          <w:i w:val="false"/>
          <w:color w:val="000000"/>
          <w:sz w:val="28"/>
        </w:rPr>
        <w:t>
      15) жұмыскерлердің теориялық білімі мен практикалық дағдыларын;</w:t>
      </w:r>
    </w:p>
    <w:bookmarkEnd w:id="96"/>
    <w:bookmarkStart w:name="z103" w:id="97"/>
    <w:p>
      <w:pPr>
        <w:spacing w:after="0"/>
        <w:ind w:left="0"/>
        <w:jc w:val="both"/>
      </w:pPr>
      <w:r>
        <w:rPr>
          <w:rFonts w:ascii="Times New Roman"/>
          <w:b w:val="false"/>
          <w:i w:val="false"/>
          <w:color w:val="000000"/>
          <w:sz w:val="28"/>
        </w:rPr>
        <w:t>
      16) объект аумағы мен ғимараттары (қажетті санитариялық-қорғаныш аймағының бар болуы, объектінің негізгі және қосалқы үй-жайларының, негізгі және резервтік инженерлік желілер мен коммуникациялардың жеткіліктілігін; ағындылықты, "қайталама" кедергілерді сақтау);</w:t>
      </w:r>
    </w:p>
    <w:bookmarkEnd w:id="97"/>
    <w:bookmarkStart w:name="z104" w:id="98"/>
    <w:p>
      <w:pPr>
        <w:spacing w:after="0"/>
        <w:ind w:left="0"/>
        <w:jc w:val="both"/>
      </w:pPr>
      <w:r>
        <w:rPr>
          <w:rFonts w:ascii="Times New Roman"/>
          <w:b w:val="false"/>
          <w:i w:val="false"/>
          <w:color w:val="000000"/>
          <w:sz w:val="28"/>
        </w:rPr>
        <w:t>
      17) жабдықтарды;</w:t>
      </w:r>
    </w:p>
    <w:bookmarkEnd w:id="98"/>
    <w:bookmarkStart w:name="z105" w:id="99"/>
    <w:p>
      <w:pPr>
        <w:spacing w:after="0"/>
        <w:ind w:left="0"/>
        <w:jc w:val="both"/>
      </w:pPr>
      <w:r>
        <w:rPr>
          <w:rFonts w:ascii="Times New Roman"/>
          <w:b w:val="false"/>
          <w:i w:val="false"/>
          <w:color w:val="000000"/>
          <w:sz w:val="28"/>
        </w:rPr>
        <w:t>
      18) персоналды ұжымдық және жеке қорғаныш құралдарын (қорғалған жабдық, "бастапқы" кедергілер, қорғалған роторы бар центрифугалар);</w:t>
      </w:r>
    </w:p>
    <w:bookmarkEnd w:id="99"/>
    <w:bookmarkStart w:name="z106" w:id="100"/>
    <w:p>
      <w:pPr>
        <w:spacing w:after="0"/>
        <w:ind w:left="0"/>
        <w:jc w:val="both"/>
      </w:pPr>
      <w:r>
        <w:rPr>
          <w:rFonts w:ascii="Times New Roman"/>
          <w:b w:val="false"/>
          <w:i w:val="false"/>
          <w:color w:val="000000"/>
          <w:sz w:val="28"/>
        </w:rPr>
        <w:t>
      19) қалдықтарды басқару рәсімін.</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патогенді биологиялық агенттің биологиялық қауіптілігінің ерекшелігін дайындау міндетті компонент болып табылады.</w:t>
      </w:r>
    </w:p>
    <w:bookmarkStart w:name="z108" w:id="101"/>
    <w:p>
      <w:pPr>
        <w:spacing w:after="0"/>
        <w:ind w:left="0"/>
        <w:jc w:val="left"/>
      </w:pPr>
      <w:r>
        <w:rPr>
          <w:rFonts w:ascii="Times New Roman"/>
          <w:b/>
          <w:i w:val="false"/>
          <w:color w:val="000000"/>
        </w:rPr>
        <w:t xml:space="preserve"> 2-параграф. Биологиялық тәуекелдерді бағалау</w:t>
      </w:r>
    </w:p>
    <w:bookmarkEnd w:id="101"/>
    <w:bookmarkStart w:name="z109" w:id="102"/>
    <w:p>
      <w:pPr>
        <w:spacing w:after="0"/>
        <w:ind w:left="0"/>
        <w:jc w:val="both"/>
      </w:pPr>
      <w:r>
        <w:rPr>
          <w:rFonts w:ascii="Times New Roman"/>
          <w:b w:val="false"/>
          <w:i w:val="false"/>
          <w:color w:val="000000"/>
          <w:sz w:val="28"/>
        </w:rPr>
        <w:t>
      28. Биологиялық тәуекелдерді бағалау жиналған ақпарат негізінде:</w:t>
      </w:r>
    </w:p>
    <w:bookmarkEnd w:id="102"/>
    <w:bookmarkStart w:name="z110" w:id="103"/>
    <w:p>
      <w:pPr>
        <w:spacing w:after="0"/>
        <w:ind w:left="0"/>
        <w:jc w:val="both"/>
      </w:pPr>
      <w:r>
        <w:rPr>
          <w:rFonts w:ascii="Times New Roman"/>
          <w:b w:val="false"/>
          <w:i w:val="false"/>
          <w:color w:val="000000"/>
          <w:sz w:val="28"/>
        </w:rPr>
        <w:t>
      1) ПБА әсер ету және/немесе босату ықтималдығын және осындай оқиға салдарының ауырлығын анықтау;</w:t>
      </w:r>
    </w:p>
    <w:bookmarkEnd w:id="103"/>
    <w:bookmarkStart w:name="z111" w:id="104"/>
    <w:p>
      <w:pPr>
        <w:spacing w:after="0"/>
        <w:ind w:left="0"/>
        <w:jc w:val="both"/>
      </w:pPr>
      <w:r>
        <w:rPr>
          <w:rFonts w:ascii="Times New Roman"/>
          <w:b w:val="false"/>
          <w:i w:val="false"/>
          <w:color w:val="000000"/>
          <w:sz w:val="28"/>
        </w:rPr>
        <w:t>
      2) орындалатын жұмыстың, қызметті жүзеге асырудың бастапқы тәуекеліне әсер ету ықтималдығы мен салдарын айқындау;</w:t>
      </w:r>
    </w:p>
    <w:bookmarkEnd w:id="104"/>
    <w:bookmarkStart w:name="z112" w:id="105"/>
    <w:p>
      <w:pPr>
        <w:spacing w:after="0"/>
        <w:ind w:left="0"/>
        <w:jc w:val="both"/>
      </w:pPr>
      <w:r>
        <w:rPr>
          <w:rFonts w:ascii="Times New Roman"/>
          <w:b w:val="false"/>
          <w:i w:val="false"/>
          <w:color w:val="000000"/>
          <w:sz w:val="28"/>
        </w:rPr>
        <w:t>
      3) биологиялық тәуекелдерді анықтау;</w:t>
      </w:r>
    </w:p>
    <w:bookmarkEnd w:id="105"/>
    <w:bookmarkStart w:name="z113" w:id="106"/>
    <w:p>
      <w:pPr>
        <w:spacing w:after="0"/>
        <w:ind w:left="0"/>
        <w:jc w:val="both"/>
      </w:pPr>
      <w:r>
        <w:rPr>
          <w:rFonts w:ascii="Times New Roman"/>
          <w:b w:val="false"/>
          <w:i w:val="false"/>
          <w:color w:val="000000"/>
          <w:sz w:val="28"/>
        </w:rPr>
        <w:t xml:space="preserve">
      4) биологиялық тәуекелдерді бағалау нәтижесін ресімдеу жүргізіледі. </w:t>
      </w:r>
    </w:p>
    <w:bookmarkEnd w:id="106"/>
    <w:bookmarkStart w:name="z114" w:id="107"/>
    <w:p>
      <w:pPr>
        <w:spacing w:after="0"/>
        <w:ind w:left="0"/>
        <w:jc w:val="left"/>
      </w:pPr>
      <w:r>
        <w:rPr>
          <w:rFonts w:ascii="Times New Roman"/>
          <w:b/>
          <w:i w:val="false"/>
          <w:color w:val="000000"/>
        </w:rPr>
        <w:t xml:space="preserve"> 3-параграф. Биологиялық тәуекелдерді төмендету жөніндегі іс-шаралардың тиімділігін бақылау стратегиясын әзірлеу</w:t>
      </w:r>
    </w:p>
    <w:bookmarkEnd w:id="107"/>
    <w:bookmarkStart w:name="z115" w:id="108"/>
    <w:p>
      <w:pPr>
        <w:spacing w:after="0"/>
        <w:ind w:left="0"/>
        <w:jc w:val="both"/>
      </w:pPr>
      <w:r>
        <w:rPr>
          <w:rFonts w:ascii="Times New Roman"/>
          <w:b w:val="false"/>
          <w:i w:val="false"/>
          <w:color w:val="000000"/>
          <w:sz w:val="28"/>
        </w:rPr>
        <w:t>
      29. Биологиялық тәуекелдерді бағалау нәтижелері бойынша биологиялық тәуекелдерді төмендету жөніндегі іс-шаралардың тиімділігін бақылау стратегиясы (бұдан әрі – Стратегия) айқындалады.</w:t>
      </w:r>
    </w:p>
    <w:bookmarkEnd w:id="108"/>
    <w:bookmarkStart w:name="z116" w:id="109"/>
    <w:p>
      <w:pPr>
        <w:spacing w:after="0"/>
        <w:ind w:left="0"/>
        <w:jc w:val="both"/>
      </w:pPr>
      <w:r>
        <w:rPr>
          <w:rFonts w:ascii="Times New Roman"/>
          <w:b w:val="false"/>
          <w:i w:val="false"/>
          <w:color w:val="000000"/>
          <w:sz w:val="28"/>
        </w:rPr>
        <w:t>
      30. Стратегияны таңдауды субъектінің басшысы анықтайды.</w:t>
      </w:r>
    </w:p>
    <w:bookmarkEnd w:id="109"/>
    <w:bookmarkStart w:name="z117" w:id="110"/>
    <w:p>
      <w:pPr>
        <w:spacing w:after="0"/>
        <w:ind w:left="0"/>
        <w:jc w:val="both"/>
      </w:pPr>
      <w:r>
        <w:rPr>
          <w:rFonts w:ascii="Times New Roman"/>
          <w:b w:val="false"/>
          <w:i w:val="false"/>
          <w:color w:val="000000"/>
          <w:sz w:val="28"/>
        </w:rPr>
        <w:t>
      31. Биологиялық тәуекелді жою мүмкін болмаған жағдайларда оны жол берілетін (қолайлы) деңгейге дейін төмендету және жұмыстардың қауіпсіз орындалуын қамтамасыз ету, алмастыру, шектеу, жеке қорғау шаралары мен жабдықтарды қолдану арқылы қызметті жүзеге асыру бойынша шаралар қабылданады.</w:t>
      </w:r>
    </w:p>
    <w:bookmarkEnd w:id="110"/>
    <w:bookmarkStart w:name="z118" w:id="111"/>
    <w:p>
      <w:pPr>
        <w:spacing w:after="0"/>
        <w:ind w:left="0"/>
        <w:jc w:val="left"/>
      </w:pPr>
      <w:r>
        <w:rPr>
          <w:rFonts w:ascii="Times New Roman"/>
          <w:b/>
          <w:i w:val="false"/>
          <w:color w:val="000000"/>
        </w:rPr>
        <w:t xml:space="preserve"> 4-параграф. Биологиялық тәуекелдерді бақылау шараларын таңдау және орындау</w:t>
      </w:r>
    </w:p>
    <w:bookmarkEnd w:id="111"/>
    <w:bookmarkStart w:name="z119" w:id="112"/>
    <w:p>
      <w:pPr>
        <w:spacing w:after="0"/>
        <w:ind w:left="0"/>
        <w:jc w:val="both"/>
      </w:pPr>
      <w:r>
        <w:rPr>
          <w:rFonts w:ascii="Times New Roman"/>
          <w:b w:val="false"/>
          <w:i w:val="false"/>
          <w:color w:val="000000"/>
          <w:sz w:val="28"/>
        </w:rPr>
        <w:t>
      32. Стратегияны әзірлегеннен кейін биологиялық тәуекелдерді бақылау жөніндегі шаралар таңдалады және енгізіледі.</w:t>
      </w:r>
    </w:p>
    <w:bookmarkEnd w:id="112"/>
    <w:bookmarkStart w:name="z120" w:id="113"/>
    <w:p>
      <w:pPr>
        <w:spacing w:after="0"/>
        <w:ind w:left="0"/>
        <w:jc w:val="both"/>
      </w:pPr>
      <w:r>
        <w:rPr>
          <w:rFonts w:ascii="Times New Roman"/>
          <w:b w:val="false"/>
          <w:i w:val="false"/>
          <w:color w:val="000000"/>
          <w:sz w:val="28"/>
        </w:rPr>
        <w:t>
      33. Егер мониторинг пен бағалау нәтижелері бойынша биологиялық тәуекелге жол берілмейтін болып танылса, онда ПБА-мен жұмыс істеу биологиялық тәуекелді төмендету жөніндегі шаралар әзірленгенге және қабылданғанға дейін дереу тоқтатылады.</w:t>
      </w:r>
    </w:p>
    <w:bookmarkEnd w:id="113"/>
    <w:bookmarkStart w:name="z121" w:id="114"/>
    <w:p>
      <w:pPr>
        <w:spacing w:after="0"/>
        <w:ind w:left="0"/>
        <w:jc w:val="both"/>
      </w:pPr>
      <w:r>
        <w:rPr>
          <w:rFonts w:ascii="Times New Roman"/>
          <w:b w:val="false"/>
          <w:i w:val="false"/>
          <w:color w:val="000000"/>
          <w:sz w:val="28"/>
        </w:rPr>
        <w:t>
      34. Субъект басшысы орындау мерзімдері мен жауапты адамдарды қамтитын биологиялық қатерлерді (қауіптерді) бейтараптандыру, биологиялық тәуекелдерді алдын алу және оларды төмендету, адамның қауіпті биологиялық факторлардың әсерінен қорғалуын арттыру жөніндегі іс-шаралар жоспарын (бұдан әрі – Жоспар) айқындайды.</w:t>
      </w:r>
    </w:p>
    <w:bookmarkEnd w:id="114"/>
    <w:bookmarkStart w:name="z122" w:id="115"/>
    <w:p>
      <w:pPr>
        <w:spacing w:after="0"/>
        <w:ind w:left="0"/>
        <w:jc w:val="both"/>
      </w:pPr>
      <w:r>
        <w:rPr>
          <w:rFonts w:ascii="Times New Roman"/>
          <w:b w:val="false"/>
          <w:i w:val="false"/>
          <w:color w:val="000000"/>
          <w:sz w:val="28"/>
        </w:rPr>
        <w:t xml:space="preserve">
      35. Жоспарды іске асыру кезінде Жоспарда көзделген іс-шаралардың тиімді орындалуын бақылауды жүзеге асыратын жауапты адам тағайындалады. </w:t>
      </w:r>
    </w:p>
    <w:bookmarkEnd w:id="115"/>
    <w:p>
      <w:pPr>
        <w:spacing w:after="0"/>
        <w:ind w:left="0"/>
        <w:jc w:val="both"/>
      </w:pPr>
      <w:r>
        <w:rPr>
          <w:rFonts w:ascii="Times New Roman"/>
          <w:b w:val="false"/>
          <w:i w:val="false"/>
          <w:color w:val="000000"/>
          <w:sz w:val="28"/>
        </w:rPr>
        <w:t>
      Жоспарда көзделген іс-шаралардың тиімді орындалуына бақылауды жүзеге асыруға жауапты адам орындалған (орындалмаған) жұмыс нәтижелерін есепте тіркейді және оған қол қояды.</w:t>
      </w:r>
    </w:p>
    <w:bookmarkStart w:name="z123" w:id="116"/>
    <w:p>
      <w:pPr>
        <w:spacing w:after="0"/>
        <w:ind w:left="0"/>
        <w:jc w:val="left"/>
      </w:pPr>
      <w:r>
        <w:rPr>
          <w:rFonts w:ascii="Times New Roman"/>
          <w:b/>
          <w:i w:val="false"/>
          <w:color w:val="000000"/>
        </w:rPr>
        <w:t xml:space="preserve"> 5-параграф. Тәуекелдерді талдау және биологиялық тәуекелдерді төмендету жөніндегі іс-шаралардың тиімділігі</w:t>
      </w:r>
    </w:p>
    <w:bookmarkEnd w:id="116"/>
    <w:bookmarkStart w:name="z124" w:id="117"/>
    <w:p>
      <w:pPr>
        <w:spacing w:after="0"/>
        <w:ind w:left="0"/>
        <w:jc w:val="both"/>
      </w:pPr>
      <w:r>
        <w:rPr>
          <w:rFonts w:ascii="Times New Roman"/>
          <w:b w:val="false"/>
          <w:i w:val="false"/>
          <w:color w:val="000000"/>
          <w:sz w:val="28"/>
        </w:rPr>
        <w:t>
      36. Тәуекелдерді талдауды және биологиялық тәуекелдерді төмендету жөніндегі іс-шаралардың тиімділігін жауапты адам күнделікті мониторинг барысында жүзеге асырады.</w:t>
      </w:r>
    </w:p>
    <w:bookmarkEnd w:id="117"/>
    <w:bookmarkStart w:name="z125" w:id="118"/>
    <w:p>
      <w:pPr>
        <w:spacing w:after="0"/>
        <w:ind w:left="0"/>
        <w:jc w:val="both"/>
      </w:pPr>
      <w:r>
        <w:rPr>
          <w:rFonts w:ascii="Times New Roman"/>
          <w:b w:val="false"/>
          <w:i w:val="false"/>
          <w:color w:val="000000"/>
          <w:sz w:val="28"/>
        </w:rPr>
        <w:t>
      37. Биологиялық тәуекелдер мониторингі тұрақты негізде жүргізіледі және осы Әдістемеге сәйкес биологиялық тәуекелдерді анықтауды, талдауды, болжауды, бағалауды және саралауды (бөлуді) қамтиды.</w:t>
      </w:r>
    </w:p>
    <w:bookmarkEnd w:id="118"/>
    <w:bookmarkStart w:name="z126" w:id="119"/>
    <w:p>
      <w:pPr>
        <w:spacing w:after="0"/>
        <w:ind w:left="0"/>
        <w:jc w:val="both"/>
      </w:pPr>
      <w:r>
        <w:rPr>
          <w:rFonts w:ascii="Times New Roman"/>
          <w:b w:val="false"/>
          <w:i w:val="false"/>
          <w:color w:val="000000"/>
          <w:sz w:val="28"/>
        </w:rPr>
        <w:t>
      38. Биологиялық тәуекелдер мониторингінің деректері биологиялық қауіпсіздікті қамтамасыз етуге бағытталған іс-шараларды іске асырудың тиімділігін бағалау үшін, биологиялық қатерлерді (қауіптерді) бейтараптандыру, биологиялық тәуекелдердің алдын алу және оларды төмендету, халықтың қауіпті биологиялық факторлардың, оның ішінде жоспарға енгізілетін әсерінен қорғалуын арттыру жөніндегі іс-шараларды әзірлеу үшін қолданылады.</w:t>
      </w:r>
    </w:p>
    <w:bookmarkEnd w:id="119"/>
    <w:bookmarkStart w:name="z127" w:id="120"/>
    <w:p>
      <w:pPr>
        <w:spacing w:after="0"/>
        <w:ind w:left="0"/>
        <w:jc w:val="left"/>
      </w:pPr>
      <w:r>
        <w:rPr>
          <w:rFonts w:ascii="Times New Roman"/>
          <w:b/>
          <w:i w:val="false"/>
          <w:color w:val="000000"/>
        </w:rPr>
        <w:t xml:space="preserve"> 3-тарау. Биологиялық тәуекелдерді сыртқы бағалау</w:t>
      </w:r>
    </w:p>
    <w:bookmarkEnd w:id="120"/>
    <w:bookmarkStart w:name="z128" w:id="121"/>
    <w:p>
      <w:pPr>
        <w:spacing w:after="0"/>
        <w:ind w:left="0"/>
        <w:jc w:val="both"/>
      </w:pPr>
      <w:r>
        <w:rPr>
          <w:rFonts w:ascii="Times New Roman"/>
          <w:b w:val="false"/>
          <w:i w:val="false"/>
          <w:color w:val="000000"/>
          <w:sz w:val="28"/>
        </w:rPr>
        <w:t>
      39. Биологиялық тәуекелдерді сыртқы бағалау (бұдан әрі – сыртқы бағалау) мынадай деңгейлерде жүргізіледі:</w:t>
      </w:r>
    </w:p>
    <w:bookmarkEnd w:id="121"/>
    <w:bookmarkStart w:name="z129" w:id="122"/>
    <w:p>
      <w:pPr>
        <w:spacing w:after="0"/>
        <w:ind w:left="0"/>
        <w:jc w:val="both"/>
      </w:pPr>
      <w:r>
        <w:rPr>
          <w:rFonts w:ascii="Times New Roman"/>
          <w:b w:val="false"/>
          <w:i w:val="false"/>
          <w:color w:val="000000"/>
          <w:sz w:val="28"/>
        </w:rPr>
        <w:t>
      1) республикалық деңгей (Қазақстан Республикасының бүкіл аумағын қамтиды) – ветеринария саласындағы уәкілетті органның ведомствосы;</w:t>
      </w:r>
    </w:p>
    <w:bookmarkEnd w:id="122"/>
    <w:bookmarkStart w:name="z130" w:id="123"/>
    <w:p>
      <w:pPr>
        <w:spacing w:after="0"/>
        <w:ind w:left="0"/>
        <w:jc w:val="both"/>
      </w:pPr>
      <w:r>
        <w:rPr>
          <w:rFonts w:ascii="Times New Roman"/>
          <w:b w:val="false"/>
          <w:i w:val="false"/>
          <w:color w:val="000000"/>
          <w:sz w:val="28"/>
        </w:rPr>
        <w:t>
      2) өңірлік деңгей (әкімшілік (облыс, астана және республикалық маңызы бар қала) шекаралармен шектелген аумақтарды қамтиды) – облыс, астана және республикалық маңызы бар қала деңгейіндегі ветеринария саласындағы уәкілетті орган ведомствосының аумақтық бөлімшесі;</w:t>
      </w:r>
    </w:p>
    <w:bookmarkEnd w:id="123"/>
    <w:bookmarkStart w:name="z131" w:id="124"/>
    <w:p>
      <w:pPr>
        <w:spacing w:after="0"/>
        <w:ind w:left="0"/>
        <w:jc w:val="both"/>
      </w:pPr>
      <w:r>
        <w:rPr>
          <w:rFonts w:ascii="Times New Roman"/>
          <w:b w:val="false"/>
          <w:i w:val="false"/>
          <w:color w:val="000000"/>
          <w:sz w:val="28"/>
        </w:rPr>
        <w:t>
      3) жергілікті деңгей (ауданның, облыстық маңызы бар қаланың аумағын қамтиды) – ауданның, облыстық маңызы бар қаланың деңгейінде ветеринария саласындағы уәкілетті орган ведомствосының аумақтық бөлімшесі;</w:t>
      </w:r>
    </w:p>
    <w:bookmarkEnd w:id="124"/>
    <w:bookmarkStart w:name="z132" w:id="125"/>
    <w:p>
      <w:pPr>
        <w:spacing w:after="0"/>
        <w:ind w:left="0"/>
        <w:jc w:val="both"/>
      </w:pPr>
      <w:r>
        <w:rPr>
          <w:rFonts w:ascii="Times New Roman"/>
          <w:b w:val="false"/>
          <w:i w:val="false"/>
          <w:color w:val="000000"/>
          <w:sz w:val="28"/>
        </w:rPr>
        <w:t>
      4) субъектінің деңгейі – субъектінің орналасқан жері бойынша тиісті әкімшілік-аумақтық бірліктің ветеринария саласындағы уәкілетті органы ведомствосының аумақтық бөлімшесі.</w:t>
      </w:r>
    </w:p>
    <w:bookmarkEnd w:id="125"/>
    <w:bookmarkStart w:name="z133" w:id="126"/>
    <w:p>
      <w:pPr>
        <w:spacing w:after="0"/>
        <w:ind w:left="0"/>
        <w:jc w:val="both"/>
      </w:pPr>
      <w:r>
        <w:rPr>
          <w:rFonts w:ascii="Times New Roman"/>
          <w:b w:val="false"/>
          <w:i w:val="false"/>
          <w:color w:val="000000"/>
          <w:sz w:val="28"/>
        </w:rPr>
        <w:t>
      40. Сыртқы бағалауды жүргізу үшін:</w:t>
      </w:r>
    </w:p>
    <w:bookmarkEnd w:id="126"/>
    <w:bookmarkStart w:name="z134" w:id="127"/>
    <w:p>
      <w:pPr>
        <w:spacing w:after="0"/>
        <w:ind w:left="0"/>
        <w:jc w:val="both"/>
      </w:pPr>
      <w:r>
        <w:rPr>
          <w:rFonts w:ascii="Times New Roman"/>
          <w:b w:val="false"/>
          <w:i w:val="false"/>
          <w:color w:val="000000"/>
          <w:sz w:val="28"/>
        </w:rPr>
        <w:t>
      1) ветеринария саласындағы уәкілетті орган ведомствосының аумақтық бөлімшелерінің өкілдері;</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"Ветеринария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1-тармағына сәйкес құрылған мемлекеттік ветеринариялық ұйымдардың өкілдері;</w:t>
      </w:r>
    </w:p>
    <w:bookmarkStart w:name="z136" w:id="128"/>
    <w:p>
      <w:pPr>
        <w:spacing w:after="0"/>
        <w:ind w:left="0"/>
        <w:jc w:val="both"/>
      </w:pPr>
      <w:r>
        <w:rPr>
          <w:rFonts w:ascii="Times New Roman"/>
          <w:b w:val="false"/>
          <w:i w:val="false"/>
          <w:color w:val="000000"/>
          <w:sz w:val="28"/>
        </w:rPr>
        <w:t>
      3) ғылыми-зерттеу ұйымдарының өкілдері тартылады.</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Сыртқы бағалауды жүргізу мақсатында комиссия құрылады. Комиссия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тұлғаларды тарта отырып, кемінде 5 (бес) адамнан тұрады. Сыртқы бағалауды жүргізу кезінде комиссия сыртқы бағалауды жүргізудің әрбір жағдайы үшін оны жүргізу мерзіміне жеке құрылады.</w:t>
      </w:r>
    </w:p>
    <w:bookmarkStart w:name="z138" w:id="129"/>
    <w:p>
      <w:pPr>
        <w:spacing w:after="0"/>
        <w:ind w:left="0"/>
        <w:jc w:val="both"/>
      </w:pPr>
      <w:r>
        <w:rPr>
          <w:rFonts w:ascii="Times New Roman"/>
          <w:b w:val="false"/>
          <w:i w:val="false"/>
          <w:color w:val="000000"/>
          <w:sz w:val="28"/>
        </w:rPr>
        <w:t>
      42. Сыртқы бағалау жылына кемінде бір рет кезеңділікпен күнтізбелік отыз күн ішінде жүргізіледі.</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Заңның 5-бабы </w:t>
      </w:r>
      <w:r>
        <w:rPr>
          <w:rFonts w:ascii="Times New Roman"/>
          <w:b w:val="false"/>
          <w:i w:val="false"/>
          <w:color w:val="000000"/>
          <w:sz w:val="28"/>
        </w:rPr>
        <w:t>1-тармағының</w:t>
      </w:r>
      <w:r>
        <w:rPr>
          <w:rFonts w:ascii="Times New Roman"/>
          <w:b w:val="false"/>
          <w:i w:val="false"/>
          <w:color w:val="000000"/>
          <w:sz w:val="28"/>
        </w:rPr>
        <w:t xml:space="preserve"> 1), 2), 3), 11) және 15) тармақшаларында көзделген биологиялық қауіп-қатерлер туындаған кезде жоспардан тыс сыртқы бағалау жүргізіледі.</w:t>
      </w:r>
    </w:p>
    <w:bookmarkStart w:name="z140" w:id="130"/>
    <w:p>
      <w:pPr>
        <w:spacing w:after="0"/>
        <w:ind w:left="0"/>
        <w:jc w:val="both"/>
      </w:pPr>
      <w:r>
        <w:rPr>
          <w:rFonts w:ascii="Times New Roman"/>
          <w:b w:val="false"/>
          <w:i w:val="false"/>
          <w:color w:val="000000"/>
          <w:sz w:val="28"/>
        </w:rPr>
        <w:t>
      44. Биологиялық тәуекелдерді сыртқы бағалауды жүргізу мынадай кезеңдерден тұрады:</w:t>
      </w:r>
    </w:p>
    <w:bookmarkEnd w:id="130"/>
    <w:bookmarkStart w:name="z141" w:id="131"/>
    <w:p>
      <w:pPr>
        <w:spacing w:after="0"/>
        <w:ind w:left="0"/>
        <w:jc w:val="both"/>
      </w:pPr>
      <w:r>
        <w:rPr>
          <w:rFonts w:ascii="Times New Roman"/>
          <w:b w:val="false"/>
          <w:i w:val="false"/>
          <w:color w:val="000000"/>
          <w:sz w:val="28"/>
        </w:rPr>
        <w:t>
      1) биологиялық қауіпсіздік саласындағы мәліметтер мен деректерді жинау;</w:t>
      </w:r>
    </w:p>
    <w:bookmarkEnd w:id="131"/>
    <w:bookmarkStart w:name="z142" w:id="132"/>
    <w:p>
      <w:pPr>
        <w:spacing w:after="0"/>
        <w:ind w:left="0"/>
        <w:jc w:val="both"/>
      </w:pPr>
      <w:r>
        <w:rPr>
          <w:rFonts w:ascii="Times New Roman"/>
          <w:b w:val="false"/>
          <w:i w:val="false"/>
          <w:color w:val="000000"/>
          <w:sz w:val="28"/>
        </w:rPr>
        <w:t>
      2) белгіленген биологиялық тәуекелдерді талдау;</w:t>
      </w:r>
    </w:p>
    <w:bookmarkEnd w:id="132"/>
    <w:bookmarkStart w:name="z143" w:id="133"/>
    <w:p>
      <w:pPr>
        <w:spacing w:after="0"/>
        <w:ind w:left="0"/>
        <w:jc w:val="both"/>
      </w:pPr>
      <w:r>
        <w:rPr>
          <w:rFonts w:ascii="Times New Roman"/>
          <w:b w:val="false"/>
          <w:i w:val="false"/>
          <w:color w:val="000000"/>
          <w:sz w:val="28"/>
        </w:rPr>
        <w:t>
      3) белгіленген биологиялық тәуекелдерді бағалау;</w:t>
      </w:r>
    </w:p>
    <w:bookmarkEnd w:id="133"/>
    <w:bookmarkStart w:name="z144" w:id="134"/>
    <w:p>
      <w:pPr>
        <w:spacing w:after="0"/>
        <w:ind w:left="0"/>
        <w:jc w:val="both"/>
      </w:pPr>
      <w:r>
        <w:rPr>
          <w:rFonts w:ascii="Times New Roman"/>
          <w:b w:val="false"/>
          <w:i w:val="false"/>
          <w:color w:val="000000"/>
          <w:sz w:val="28"/>
        </w:rPr>
        <w:t>
      4) биологиялық тәуекелдерді болжау (модельдеу);</w:t>
      </w:r>
    </w:p>
    <w:bookmarkEnd w:id="134"/>
    <w:bookmarkStart w:name="z145" w:id="135"/>
    <w:p>
      <w:pPr>
        <w:spacing w:after="0"/>
        <w:ind w:left="0"/>
        <w:jc w:val="both"/>
      </w:pPr>
      <w:r>
        <w:rPr>
          <w:rFonts w:ascii="Times New Roman"/>
          <w:b w:val="false"/>
          <w:i w:val="false"/>
          <w:color w:val="000000"/>
          <w:sz w:val="28"/>
        </w:rPr>
        <w:t>
      5) биологиялық тәуекелдерді сыртқы бағалау нәтижелері туралы қорытынды дайындау.</w:t>
      </w:r>
    </w:p>
    <w:bookmarkEnd w:id="135"/>
    <w:bookmarkStart w:name="z146" w:id="136"/>
    <w:p>
      <w:pPr>
        <w:spacing w:after="0"/>
        <w:ind w:left="0"/>
        <w:jc w:val="both"/>
      </w:pPr>
      <w:r>
        <w:rPr>
          <w:rFonts w:ascii="Times New Roman"/>
          <w:b w:val="false"/>
          <w:i w:val="false"/>
          <w:color w:val="000000"/>
          <w:sz w:val="28"/>
        </w:rPr>
        <w:t>
      45. Биологиялық қауіпсіздік саласындағы мәліметтер мен деректерді жинау рұқсат беру жүйесінің, мемлекеттік бақылаудың, есептік құжаттаманың, жеке және заңды тұлғалар өтініштерінің, ішкі және сыртқы бағалау нәтижелерінің, мемлекеттік органдар мен ұйымдардың қарамағындағы ақпараттық жүйелердің деректері, сондай-ақ ашық көздерден алынған деректер бойынша жүзеге асырылады.</w:t>
      </w:r>
    </w:p>
    <w:bookmarkEnd w:id="136"/>
    <w:bookmarkStart w:name="z147" w:id="137"/>
    <w:p>
      <w:pPr>
        <w:spacing w:after="0"/>
        <w:ind w:left="0"/>
        <w:jc w:val="both"/>
      </w:pPr>
      <w:r>
        <w:rPr>
          <w:rFonts w:ascii="Times New Roman"/>
          <w:b w:val="false"/>
          <w:i w:val="false"/>
          <w:color w:val="000000"/>
          <w:sz w:val="28"/>
        </w:rPr>
        <w:t>
      46. Анықталған биологиялық тәуекелдерді талдау биологиялық тәуекелдердің себептері мен көздерін, олардың оң және теріс салдарларын және салдарлардың пайда болу ықтималдығын қарастыруды қамтиды. Анықталған биологиялық тәуекелдерді талдау шеңберінде олардың салдарлары мен пайда болу ықтималдығына әсер ететін факторлар анықталады.</w:t>
      </w:r>
    </w:p>
    <w:bookmarkEnd w:id="137"/>
    <w:bookmarkStart w:name="z148" w:id="138"/>
    <w:p>
      <w:pPr>
        <w:spacing w:after="0"/>
        <w:ind w:left="0"/>
        <w:jc w:val="both"/>
      </w:pPr>
      <w:r>
        <w:rPr>
          <w:rFonts w:ascii="Times New Roman"/>
          <w:b w:val="false"/>
          <w:i w:val="false"/>
          <w:color w:val="000000"/>
          <w:sz w:val="28"/>
        </w:rPr>
        <w:t>
      47. Анықталған биологиялық тәуекелдерді сыртқы бағалау биологиялық тәуекелдерді сыртқы бағалаудың мынадай индикаторларымен салыстыруды қамтиды:</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Заңның 5-бабы </w:t>
      </w:r>
      <w:r>
        <w:rPr>
          <w:rFonts w:ascii="Times New Roman"/>
          <w:b w:val="false"/>
          <w:i w:val="false"/>
          <w:color w:val="000000"/>
          <w:sz w:val="28"/>
        </w:rPr>
        <w:t>1-тармағының</w:t>
      </w:r>
      <w:r>
        <w:rPr>
          <w:rFonts w:ascii="Times New Roman"/>
          <w:b w:val="false"/>
          <w:i w:val="false"/>
          <w:color w:val="000000"/>
          <w:sz w:val="28"/>
        </w:rPr>
        <w:t xml:space="preserve"> 4), 7), 8), 9), 10), 12), 13) және 14) тармақшаларында көзделген биологиялық тәуекелдердің туындау жағдайлары;</w:t>
      </w:r>
    </w:p>
    <w:bookmarkStart w:name="z150" w:id="139"/>
    <w:p>
      <w:pPr>
        <w:spacing w:after="0"/>
        <w:ind w:left="0"/>
        <w:jc w:val="both"/>
      </w:pPr>
      <w:r>
        <w:rPr>
          <w:rFonts w:ascii="Times New Roman"/>
          <w:b w:val="false"/>
          <w:i w:val="false"/>
          <w:color w:val="000000"/>
          <w:sz w:val="28"/>
        </w:rPr>
        <w:t>
      2) белгіленген және ықтимал биологиялық тәуекелдерді іске асыру;</w:t>
      </w:r>
    </w:p>
    <w:bookmarkEnd w:id="139"/>
    <w:bookmarkStart w:name="z151" w:id="140"/>
    <w:p>
      <w:pPr>
        <w:spacing w:after="0"/>
        <w:ind w:left="0"/>
        <w:jc w:val="both"/>
      </w:pPr>
      <w:r>
        <w:rPr>
          <w:rFonts w:ascii="Times New Roman"/>
          <w:b w:val="false"/>
          <w:i w:val="false"/>
          <w:color w:val="000000"/>
          <w:sz w:val="28"/>
        </w:rPr>
        <w:t>
      3) биологиялық тәуекелдің неғұрлым жоғары санатқа ауысуы;</w:t>
      </w:r>
    </w:p>
    <w:bookmarkEnd w:id="140"/>
    <w:bookmarkStart w:name="z152" w:id="141"/>
    <w:p>
      <w:pPr>
        <w:spacing w:after="0"/>
        <w:ind w:left="0"/>
        <w:jc w:val="both"/>
      </w:pPr>
      <w:r>
        <w:rPr>
          <w:rFonts w:ascii="Times New Roman"/>
          <w:b w:val="false"/>
          <w:i w:val="false"/>
          <w:color w:val="000000"/>
          <w:sz w:val="28"/>
        </w:rPr>
        <w:t>
      4) субъектілердің осы Әдістемеде белгіленген ішкі бағалауды жүргізу жиілігін сақтамауы;</w:t>
      </w:r>
    </w:p>
    <w:bookmarkEnd w:id="141"/>
    <w:bookmarkStart w:name="z153" w:id="142"/>
    <w:p>
      <w:pPr>
        <w:spacing w:after="0"/>
        <w:ind w:left="0"/>
        <w:jc w:val="both"/>
      </w:pPr>
      <w:r>
        <w:rPr>
          <w:rFonts w:ascii="Times New Roman"/>
          <w:b w:val="false"/>
          <w:i w:val="false"/>
          <w:color w:val="000000"/>
          <w:sz w:val="28"/>
        </w:rPr>
        <w:t>
      5) тұрақты бақылауды және мониторингті қажет ететін биологиялық тәуекелдерді қоспағанда, биологиялық тәуекелдерді төмендету серпінінің болмауы.</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Анықталған биологиялық тәуекелдерді бағалау нәтижелері бойынша Заңның </w:t>
      </w:r>
      <w:r>
        <w:rPr>
          <w:rFonts w:ascii="Times New Roman"/>
          <w:b w:val="false"/>
          <w:i w:val="false"/>
          <w:color w:val="000000"/>
          <w:sz w:val="28"/>
        </w:rPr>
        <w:t>9-бабының</w:t>
      </w:r>
      <w:r>
        <w:rPr>
          <w:rFonts w:ascii="Times New Roman"/>
          <w:b w:val="false"/>
          <w:i w:val="false"/>
          <w:color w:val="000000"/>
          <w:sz w:val="28"/>
        </w:rPr>
        <w:t xml:space="preserve"> 3) тармақшасына сәйкес бекітілетін Биологиялық қауіпсіздік саласындағы есепке алуды, мониторингтеуді жүргізу және болжау (модельдеу) қағидаларына сәйкес биологиялық тәуекелдерді болжау (модельдеу)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 Сыртқы бағалау нәтижелері бойынша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биологиялық тәуекелдерді сыртқы бағалау нәтижелері туралы қорытынды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Биологиялық тәуекелдерді </w:t>
            </w:r>
            <w:r>
              <w:br/>
            </w:r>
            <w:r>
              <w:rPr>
                <w:rFonts w:ascii="Times New Roman"/>
                <w:b w:val="false"/>
                <w:i w:val="false"/>
                <w:color w:val="000000"/>
                <w:sz w:val="20"/>
              </w:rPr>
              <w:t xml:space="preserve">басқару әдістемесіне </w:t>
            </w:r>
            <w:r>
              <w:br/>
            </w:r>
            <w:r>
              <w:rPr>
                <w:rFonts w:ascii="Times New Roman"/>
                <w:b w:val="false"/>
                <w:i w:val="false"/>
                <w:color w:val="000000"/>
                <w:sz w:val="20"/>
              </w:rPr>
              <w:t>1-қосымша</w:t>
            </w:r>
          </w:p>
        </w:tc>
      </w:tr>
    </w:tbl>
    <w:bookmarkStart w:name="z157" w:id="143"/>
    <w:p>
      <w:pPr>
        <w:spacing w:after="0"/>
        <w:ind w:left="0"/>
        <w:jc w:val="left"/>
      </w:pPr>
      <w:r>
        <w:rPr>
          <w:rFonts w:ascii="Times New Roman"/>
          <w:b/>
          <w:i w:val="false"/>
          <w:color w:val="000000"/>
        </w:rPr>
        <w:t xml:space="preserve"> Патогенді биологиялық агенттің биологиялық қауіптілігінің ерекшелігі</w:t>
      </w:r>
    </w:p>
    <w:bookmarkEnd w:id="143"/>
    <w:p>
      <w:pPr>
        <w:spacing w:after="0"/>
        <w:ind w:left="0"/>
        <w:jc w:val="both"/>
      </w:pPr>
      <w:r>
        <w:rPr>
          <w:rFonts w:ascii="Times New Roman"/>
          <w:b w:val="false"/>
          <w:i w:val="false"/>
          <w:color w:val="000000"/>
          <w:sz w:val="28"/>
        </w:rPr>
        <w:t>
      Қалыптастырды (аты, әкесінің аты (бар болса), тегі, лауазымы)</w:t>
      </w:r>
    </w:p>
    <w:bookmarkStart w:name="z158" w:id="144"/>
    <w:p>
      <w:pPr>
        <w:spacing w:after="0"/>
        <w:ind w:left="0"/>
        <w:jc w:val="both"/>
      </w:pPr>
      <w:r>
        <w:rPr>
          <w:rFonts w:ascii="Times New Roman"/>
          <w:b w:val="false"/>
          <w:i w:val="false"/>
          <w:color w:val="000000"/>
          <w:sz w:val="28"/>
        </w:rPr>
        <w:t>
      Қалыптастырылған күні:</w:t>
      </w:r>
    </w:p>
    <w:bookmarkEnd w:id="144"/>
    <w:bookmarkStart w:name="z159" w:id="145"/>
    <w:p>
      <w:pPr>
        <w:spacing w:after="0"/>
        <w:ind w:left="0"/>
        <w:jc w:val="both"/>
      </w:pPr>
      <w:r>
        <w:rPr>
          <w:rFonts w:ascii="Times New Roman"/>
          <w:b w:val="false"/>
          <w:i w:val="false"/>
          <w:color w:val="000000"/>
          <w:sz w:val="28"/>
        </w:rPr>
        <w:t>
      1. Патогенді биологиялық агент (бұдан әрі – ПБА) туралы жалпы ақпарат</w:t>
      </w:r>
    </w:p>
    <w:bookmarkEnd w:id="145"/>
    <w:p>
      <w:pPr>
        <w:spacing w:after="0"/>
        <w:ind w:left="0"/>
        <w:jc w:val="both"/>
      </w:pPr>
      <w:r>
        <w:rPr>
          <w:rFonts w:ascii="Times New Roman"/>
          <w:b w:val="false"/>
          <w:i w:val="false"/>
          <w:color w:val="000000"/>
          <w:sz w:val="28"/>
        </w:rPr>
        <w:t>
      Типі:</w:t>
      </w:r>
    </w:p>
    <w:p>
      <w:pPr>
        <w:spacing w:after="0"/>
        <w:ind w:left="0"/>
        <w:jc w:val="both"/>
      </w:pPr>
      <w:r>
        <w:rPr>
          <w:rFonts w:ascii="Times New Roman"/>
          <w:b w:val="false"/>
          <w:i w:val="false"/>
          <w:color w:val="000000"/>
          <w:sz w:val="28"/>
        </w:rPr>
        <w:t>
      Тұқымдас:</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Түрі:</w:t>
      </w:r>
    </w:p>
    <w:p>
      <w:pPr>
        <w:spacing w:after="0"/>
        <w:ind w:left="0"/>
        <w:jc w:val="both"/>
      </w:pPr>
      <w:r>
        <w:rPr>
          <w:rFonts w:ascii="Times New Roman"/>
          <w:b w:val="false"/>
          <w:i w:val="false"/>
          <w:color w:val="000000"/>
          <w:sz w:val="28"/>
        </w:rPr>
        <w:t>
      Басқасы (серотип, биовар және т.б.):</w:t>
      </w:r>
    </w:p>
    <w:p>
      <w:pPr>
        <w:spacing w:after="0"/>
        <w:ind w:left="0"/>
        <w:jc w:val="both"/>
      </w:pPr>
      <w:r>
        <w:rPr>
          <w:rFonts w:ascii="Times New Roman"/>
          <w:b w:val="false"/>
          <w:i w:val="false"/>
          <w:color w:val="000000"/>
          <w:sz w:val="28"/>
        </w:rPr>
        <w:t>
      Морфология:</w:t>
      </w:r>
    </w:p>
    <w:p>
      <w:pPr>
        <w:spacing w:after="0"/>
        <w:ind w:left="0"/>
        <w:jc w:val="both"/>
      </w:pPr>
      <w:r>
        <w:rPr>
          <w:rFonts w:ascii="Times New Roman"/>
          <w:b w:val="false"/>
          <w:i w:val="false"/>
          <w:color w:val="000000"/>
          <w:sz w:val="28"/>
        </w:rPr>
        <w:t>
      Спора түзілуі:</w:t>
      </w:r>
    </w:p>
    <w:p>
      <w:pPr>
        <w:spacing w:after="0"/>
        <w:ind w:left="0"/>
        <w:jc w:val="both"/>
      </w:pPr>
      <w:r>
        <w:rPr>
          <w:rFonts w:ascii="Times New Roman"/>
          <w:b w:val="false"/>
          <w:i w:val="false"/>
          <w:color w:val="000000"/>
          <w:sz w:val="28"/>
        </w:rPr>
        <w:t>
      Жасушаішілік оқшаулау:</w:t>
      </w:r>
    </w:p>
    <w:p>
      <w:pPr>
        <w:spacing w:after="0"/>
        <w:ind w:left="0"/>
        <w:jc w:val="both"/>
      </w:pPr>
      <w:r>
        <w:rPr>
          <w:rFonts w:ascii="Times New Roman"/>
          <w:b w:val="false"/>
          <w:i w:val="false"/>
          <w:color w:val="000000"/>
          <w:sz w:val="28"/>
        </w:rPr>
        <w:t>
      Агенттің концентрациясы:</w:t>
      </w:r>
    </w:p>
    <w:p>
      <w:pPr>
        <w:spacing w:after="0"/>
        <w:ind w:left="0"/>
        <w:jc w:val="both"/>
      </w:pPr>
      <w:r>
        <w:rPr>
          <w:rFonts w:ascii="Times New Roman"/>
          <w:b w:val="false"/>
          <w:i w:val="false"/>
          <w:color w:val="000000"/>
          <w:sz w:val="28"/>
        </w:rPr>
        <w:t>
      Зертханалық инфекция жұқтыру туралы есептер (клиникалық есептер):</w:t>
      </w:r>
    </w:p>
    <w:bookmarkStart w:name="z160" w:id="146"/>
    <w:p>
      <w:pPr>
        <w:spacing w:after="0"/>
        <w:ind w:left="0"/>
        <w:jc w:val="both"/>
      </w:pPr>
      <w:r>
        <w:rPr>
          <w:rFonts w:ascii="Times New Roman"/>
          <w:b w:val="false"/>
          <w:i w:val="false"/>
          <w:color w:val="000000"/>
          <w:sz w:val="28"/>
        </w:rPr>
        <w:t>
      2. Денсаулыққа қатер</w:t>
      </w:r>
    </w:p>
    <w:bookmarkEnd w:id="146"/>
    <w:p>
      <w:pPr>
        <w:spacing w:after="0"/>
        <w:ind w:left="0"/>
        <w:jc w:val="both"/>
      </w:pPr>
      <w:r>
        <w:rPr>
          <w:rFonts w:ascii="Times New Roman"/>
          <w:b w:val="false"/>
          <w:i w:val="false"/>
          <w:color w:val="000000"/>
          <w:sz w:val="28"/>
        </w:rPr>
        <w:t>
      Тәуекел тобы:</w:t>
      </w:r>
    </w:p>
    <w:p>
      <w:pPr>
        <w:spacing w:after="0"/>
        <w:ind w:left="0"/>
        <w:jc w:val="both"/>
      </w:pPr>
      <w:r>
        <w:rPr>
          <w:rFonts w:ascii="Times New Roman"/>
          <w:b w:val="false"/>
          <w:i w:val="false"/>
          <w:color w:val="000000"/>
          <w:sz w:val="28"/>
        </w:rPr>
        <w:t>
      Адамдарда туындаған ауру:</w:t>
      </w:r>
    </w:p>
    <w:p>
      <w:pPr>
        <w:spacing w:after="0"/>
        <w:ind w:left="0"/>
        <w:jc w:val="both"/>
      </w:pPr>
      <w:r>
        <w:rPr>
          <w:rFonts w:ascii="Times New Roman"/>
          <w:b w:val="false"/>
          <w:i w:val="false"/>
          <w:color w:val="000000"/>
          <w:sz w:val="28"/>
        </w:rPr>
        <w:t>
      Адам патогені:</w:t>
      </w:r>
    </w:p>
    <w:p>
      <w:pPr>
        <w:spacing w:after="0"/>
        <w:ind w:left="0"/>
        <w:jc w:val="both"/>
      </w:pPr>
      <w:r>
        <w:rPr>
          <w:rFonts w:ascii="Times New Roman"/>
          <w:b w:val="false"/>
          <w:i w:val="false"/>
          <w:color w:val="000000"/>
          <w:sz w:val="28"/>
        </w:rPr>
        <w:t>
      Жерүсті жануарларының патогені:</w:t>
      </w:r>
    </w:p>
    <w:p>
      <w:pPr>
        <w:spacing w:after="0"/>
        <w:ind w:left="0"/>
        <w:jc w:val="both"/>
      </w:pPr>
      <w:r>
        <w:rPr>
          <w:rFonts w:ascii="Times New Roman"/>
          <w:b w:val="false"/>
          <w:i w:val="false"/>
          <w:color w:val="000000"/>
          <w:sz w:val="28"/>
        </w:rPr>
        <w:t>
      Су жануарларының патогені:</w:t>
      </w:r>
    </w:p>
    <w:p>
      <w:pPr>
        <w:spacing w:after="0"/>
        <w:ind w:left="0"/>
        <w:jc w:val="both"/>
      </w:pPr>
      <w:r>
        <w:rPr>
          <w:rFonts w:ascii="Times New Roman"/>
          <w:b w:val="false"/>
          <w:i w:val="false"/>
          <w:color w:val="000000"/>
          <w:sz w:val="28"/>
        </w:rPr>
        <w:t>
      Балара патогені:</w:t>
      </w:r>
    </w:p>
    <w:p>
      <w:pPr>
        <w:spacing w:after="0"/>
        <w:ind w:left="0"/>
        <w:jc w:val="both"/>
      </w:pPr>
      <w:r>
        <w:rPr>
          <w:rFonts w:ascii="Times New Roman"/>
          <w:b w:val="false"/>
          <w:i w:val="false"/>
          <w:color w:val="000000"/>
          <w:sz w:val="28"/>
        </w:rPr>
        <w:t>
      Жануарлардың басқа түрлерінің патогені:</w:t>
      </w:r>
    </w:p>
    <w:p>
      <w:pPr>
        <w:spacing w:after="0"/>
        <w:ind w:left="0"/>
        <w:jc w:val="both"/>
      </w:pPr>
      <w:r>
        <w:rPr>
          <w:rFonts w:ascii="Times New Roman"/>
          <w:b w:val="false"/>
          <w:i w:val="false"/>
          <w:color w:val="000000"/>
          <w:sz w:val="28"/>
        </w:rPr>
        <w:t>
      Инфекцияларды тудырады:</w:t>
      </w:r>
    </w:p>
    <w:p>
      <w:pPr>
        <w:spacing w:after="0"/>
        <w:ind w:left="0"/>
        <w:jc w:val="both"/>
      </w:pPr>
      <w:r>
        <w:rPr>
          <w:rFonts w:ascii="Times New Roman"/>
          <w:b w:val="false"/>
          <w:i w:val="false"/>
          <w:color w:val="000000"/>
          <w:sz w:val="28"/>
        </w:rPr>
        <w:t>
      Тіркеуге жататын ауруды тудырады:</w:t>
      </w:r>
    </w:p>
    <w:p>
      <w:pPr>
        <w:spacing w:after="0"/>
        <w:ind w:left="0"/>
        <w:jc w:val="both"/>
      </w:pPr>
      <w:r>
        <w:rPr>
          <w:rFonts w:ascii="Times New Roman"/>
          <w:b w:val="false"/>
          <w:i w:val="false"/>
          <w:color w:val="000000"/>
          <w:sz w:val="28"/>
        </w:rPr>
        <w:t>
      Хабарлама берілетін ауруды тудырады:</w:t>
      </w:r>
    </w:p>
    <w:p>
      <w:pPr>
        <w:spacing w:after="0"/>
        <w:ind w:left="0"/>
        <w:jc w:val="both"/>
      </w:pPr>
      <w:r>
        <w:rPr>
          <w:rFonts w:ascii="Times New Roman"/>
          <w:b w:val="false"/>
          <w:i w:val="false"/>
          <w:color w:val="000000"/>
          <w:sz w:val="28"/>
        </w:rPr>
        <w:t>
      Дереу хабарлама берілетін ауруды тудырады:</w:t>
      </w:r>
    </w:p>
    <w:p>
      <w:pPr>
        <w:spacing w:after="0"/>
        <w:ind w:left="0"/>
        <w:jc w:val="both"/>
      </w:pPr>
      <w:r>
        <w:rPr>
          <w:rFonts w:ascii="Times New Roman"/>
          <w:b w:val="false"/>
          <w:i w:val="false"/>
          <w:color w:val="000000"/>
          <w:sz w:val="28"/>
        </w:rPr>
        <w:t>
      Өлімге әкелетін ауруды тудырады:</w:t>
      </w:r>
    </w:p>
    <w:p>
      <w:pPr>
        <w:spacing w:after="0"/>
        <w:ind w:left="0"/>
        <w:jc w:val="both"/>
      </w:pPr>
      <w:r>
        <w:rPr>
          <w:rFonts w:ascii="Times New Roman"/>
          <w:b w:val="false"/>
          <w:i w:val="false"/>
          <w:color w:val="000000"/>
          <w:sz w:val="28"/>
        </w:rPr>
        <w:t>
      Бастапқы қатерлер:</w:t>
      </w:r>
    </w:p>
    <w:p>
      <w:pPr>
        <w:spacing w:after="0"/>
        <w:ind w:left="0"/>
        <w:jc w:val="both"/>
      </w:pPr>
      <w:r>
        <w:rPr>
          <w:rFonts w:ascii="Times New Roman"/>
          <w:b w:val="false"/>
          <w:i w:val="false"/>
          <w:color w:val="000000"/>
          <w:sz w:val="28"/>
        </w:rPr>
        <w:t>
      Биологиялық материалдар – жұқтыру көзі:</w:t>
      </w:r>
    </w:p>
    <w:p>
      <w:pPr>
        <w:spacing w:after="0"/>
        <w:ind w:left="0"/>
        <w:jc w:val="both"/>
      </w:pPr>
      <w:r>
        <w:rPr>
          <w:rFonts w:ascii="Times New Roman"/>
          <w:b w:val="false"/>
          <w:i w:val="false"/>
          <w:color w:val="000000"/>
          <w:sz w:val="28"/>
        </w:rPr>
        <w:t>
      Арнайы қатерлер:</w:t>
      </w:r>
    </w:p>
    <w:p>
      <w:pPr>
        <w:spacing w:after="0"/>
        <w:ind w:left="0"/>
        <w:jc w:val="both"/>
      </w:pPr>
      <w:r>
        <w:rPr>
          <w:rFonts w:ascii="Times New Roman"/>
          <w:b w:val="false"/>
          <w:i w:val="false"/>
          <w:color w:val="000000"/>
          <w:sz w:val="28"/>
        </w:rPr>
        <w:t>
      Инфекция берудің табиғи жолдары:</w:t>
      </w:r>
    </w:p>
    <w:p>
      <w:pPr>
        <w:spacing w:after="0"/>
        <w:ind w:left="0"/>
        <w:jc w:val="both"/>
      </w:pPr>
      <w:r>
        <w:rPr>
          <w:rFonts w:ascii="Times New Roman"/>
          <w:b w:val="false"/>
          <w:i w:val="false"/>
          <w:color w:val="000000"/>
          <w:sz w:val="28"/>
        </w:rPr>
        <w:t>
      Инкубациялық кезең:</w:t>
      </w:r>
    </w:p>
    <w:p>
      <w:pPr>
        <w:spacing w:after="0"/>
        <w:ind w:left="0"/>
        <w:jc w:val="both"/>
      </w:pPr>
      <w:r>
        <w:rPr>
          <w:rFonts w:ascii="Times New Roman"/>
          <w:b w:val="false"/>
          <w:i w:val="false"/>
          <w:color w:val="000000"/>
          <w:sz w:val="28"/>
        </w:rPr>
        <w:t>
      Негізгі белгілері:</w:t>
      </w:r>
    </w:p>
    <w:bookmarkStart w:name="z161" w:id="147"/>
    <w:p>
      <w:pPr>
        <w:spacing w:after="0"/>
        <w:ind w:left="0"/>
        <w:jc w:val="both"/>
      </w:pPr>
      <w:r>
        <w:rPr>
          <w:rFonts w:ascii="Times New Roman"/>
          <w:b w:val="false"/>
          <w:i w:val="false"/>
          <w:color w:val="000000"/>
          <w:sz w:val="28"/>
        </w:rPr>
        <w:t>
      3. Биологиялық қауіпсіздік</w:t>
      </w:r>
    </w:p>
    <w:bookmarkEnd w:id="147"/>
    <w:p>
      <w:pPr>
        <w:spacing w:after="0"/>
        <w:ind w:left="0"/>
        <w:jc w:val="both"/>
      </w:pPr>
      <w:r>
        <w:rPr>
          <w:rFonts w:ascii="Times New Roman"/>
          <w:b w:val="false"/>
          <w:i w:val="false"/>
          <w:color w:val="000000"/>
          <w:sz w:val="28"/>
        </w:rPr>
        <w:t>
      Оқшаулау саясаты:</w:t>
      </w:r>
    </w:p>
    <w:p>
      <w:pPr>
        <w:spacing w:after="0"/>
        <w:ind w:left="0"/>
        <w:jc w:val="both"/>
      </w:pPr>
      <w:r>
        <w:rPr>
          <w:rFonts w:ascii="Times New Roman"/>
          <w:b w:val="false"/>
          <w:i w:val="false"/>
          <w:color w:val="000000"/>
          <w:sz w:val="28"/>
        </w:rPr>
        <w:t>
      Патогендігі:</w:t>
      </w:r>
    </w:p>
    <w:p>
      <w:pPr>
        <w:spacing w:after="0"/>
        <w:ind w:left="0"/>
        <w:jc w:val="both"/>
      </w:pPr>
      <w:r>
        <w:rPr>
          <w:rFonts w:ascii="Times New Roman"/>
          <w:b w:val="false"/>
          <w:i w:val="false"/>
          <w:color w:val="000000"/>
          <w:sz w:val="28"/>
        </w:rPr>
        <w:t>
      Аэрозольдейтін патоген болып табылады:</w:t>
      </w:r>
    </w:p>
    <w:p>
      <w:pPr>
        <w:spacing w:after="0"/>
        <w:ind w:left="0"/>
        <w:jc w:val="both"/>
      </w:pPr>
      <w:r>
        <w:rPr>
          <w:rFonts w:ascii="Times New Roman"/>
          <w:b w:val="false"/>
          <w:i w:val="false"/>
          <w:color w:val="000000"/>
          <w:sz w:val="28"/>
        </w:rPr>
        <w:t>
      Инфекция жұқтыратын доза:</w:t>
      </w:r>
    </w:p>
    <w:p>
      <w:pPr>
        <w:spacing w:after="0"/>
        <w:ind w:left="0"/>
        <w:jc w:val="both"/>
      </w:pPr>
      <w:r>
        <w:rPr>
          <w:rFonts w:ascii="Times New Roman"/>
          <w:b w:val="false"/>
          <w:i w:val="false"/>
          <w:color w:val="000000"/>
          <w:sz w:val="28"/>
        </w:rPr>
        <w:t>
      Зооноз болып табылады:</w:t>
      </w:r>
    </w:p>
    <w:p>
      <w:pPr>
        <w:spacing w:after="0"/>
        <w:ind w:left="0"/>
        <w:jc w:val="both"/>
      </w:pPr>
      <w:r>
        <w:rPr>
          <w:rFonts w:ascii="Times New Roman"/>
          <w:b w:val="false"/>
          <w:i w:val="false"/>
          <w:color w:val="000000"/>
          <w:sz w:val="28"/>
        </w:rPr>
        <w:t>
      Резервуар:</w:t>
      </w:r>
    </w:p>
    <w:p>
      <w:pPr>
        <w:spacing w:after="0"/>
        <w:ind w:left="0"/>
        <w:jc w:val="both"/>
      </w:pPr>
      <w:r>
        <w:rPr>
          <w:rFonts w:ascii="Times New Roman"/>
          <w:b w:val="false"/>
          <w:i w:val="false"/>
          <w:color w:val="000000"/>
          <w:sz w:val="28"/>
        </w:rPr>
        <w:t>
      Тасымалдаушылар:</w:t>
      </w:r>
    </w:p>
    <w:p>
      <w:pPr>
        <w:spacing w:after="0"/>
        <w:ind w:left="0"/>
        <w:jc w:val="both"/>
      </w:pPr>
      <w:r>
        <w:rPr>
          <w:rFonts w:ascii="Times New Roman"/>
          <w:b w:val="false"/>
          <w:i w:val="false"/>
          <w:color w:val="000000"/>
          <w:sz w:val="28"/>
        </w:rPr>
        <w:t>
      Беру:</w:t>
      </w:r>
    </w:p>
    <w:p>
      <w:pPr>
        <w:spacing w:after="0"/>
        <w:ind w:left="0"/>
        <w:jc w:val="both"/>
      </w:pPr>
      <w:r>
        <w:rPr>
          <w:rFonts w:ascii="Times New Roman"/>
          <w:b w:val="false"/>
          <w:i w:val="false"/>
          <w:color w:val="000000"/>
          <w:sz w:val="28"/>
        </w:rPr>
        <w:t>
      Инфекциялылығы:</w:t>
      </w:r>
    </w:p>
    <w:p>
      <w:pPr>
        <w:spacing w:after="0"/>
        <w:ind w:left="0"/>
        <w:jc w:val="both"/>
      </w:pPr>
      <w:r>
        <w:rPr>
          <w:rFonts w:ascii="Times New Roman"/>
          <w:b w:val="false"/>
          <w:i w:val="false"/>
          <w:color w:val="000000"/>
          <w:sz w:val="28"/>
        </w:rPr>
        <w:t>
      Жеке қорғану құралдары:</w:t>
      </w:r>
    </w:p>
    <w:p>
      <w:pPr>
        <w:spacing w:after="0"/>
        <w:ind w:left="0"/>
        <w:jc w:val="both"/>
      </w:pPr>
      <w:r>
        <w:rPr>
          <w:rFonts w:ascii="Times New Roman"/>
          <w:b w:val="false"/>
          <w:i w:val="false"/>
          <w:color w:val="000000"/>
          <w:sz w:val="28"/>
        </w:rPr>
        <w:t>
      Вакциналау:</w:t>
      </w:r>
    </w:p>
    <w:p>
      <w:pPr>
        <w:spacing w:after="0"/>
        <w:ind w:left="0"/>
        <w:jc w:val="both"/>
      </w:pPr>
      <w:r>
        <w:rPr>
          <w:rFonts w:ascii="Times New Roman"/>
          <w:b w:val="false"/>
          <w:i w:val="false"/>
          <w:color w:val="000000"/>
          <w:sz w:val="28"/>
        </w:rPr>
        <w:t>
      Ерекше сақтық шаралары:</w:t>
      </w:r>
    </w:p>
    <w:p>
      <w:pPr>
        <w:spacing w:after="0"/>
        <w:ind w:left="0"/>
        <w:jc w:val="both"/>
      </w:pPr>
      <w:r>
        <w:rPr>
          <w:rFonts w:ascii="Times New Roman"/>
          <w:b w:val="false"/>
          <w:i w:val="false"/>
          <w:color w:val="000000"/>
          <w:sz w:val="28"/>
        </w:rPr>
        <w:t>
      Қоршаған ортадағы агенттің тұрақтылығы:</w:t>
      </w:r>
    </w:p>
    <w:p>
      <w:pPr>
        <w:spacing w:after="0"/>
        <w:ind w:left="0"/>
        <w:jc w:val="both"/>
      </w:pPr>
      <w:r>
        <w:rPr>
          <w:rFonts w:ascii="Times New Roman"/>
          <w:b w:val="false"/>
          <w:i w:val="false"/>
          <w:color w:val="000000"/>
          <w:sz w:val="28"/>
        </w:rPr>
        <w:t>
      Сақтау:</w:t>
      </w:r>
    </w:p>
    <w:p>
      <w:pPr>
        <w:spacing w:after="0"/>
        <w:ind w:left="0"/>
        <w:jc w:val="both"/>
      </w:pPr>
      <w:r>
        <w:rPr>
          <w:rFonts w:ascii="Times New Roman"/>
          <w:b w:val="false"/>
          <w:i w:val="false"/>
          <w:color w:val="000000"/>
          <w:sz w:val="28"/>
        </w:rPr>
        <w:t>
      Кәдеге жарату:</w:t>
      </w:r>
    </w:p>
    <w:bookmarkStart w:name="z162" w:id="148"/>
    <w:p>
      <w:pPr>
        <w:spacing w:after="0"/>
        <w:ind w:left="0"/>
        <w:jc w:val="both"/>
      </w:pPr>
      <w:r>
        <w:rPr>
          <w:rFonts w:ascii="Times New Roman"/>
          <w:b w:val="false"/>
          <w:i w:val="false"/>
          <w:color w:val="000000"/>
          <w:sz w:val="28"/>
        </w:rPr>
        <w:t>
      4. Тұрақтылық</w:t>
      </w:r>
    </w:p>
    <w:bookmarkEnd w:id="148"/>
    <w:p>
      <w:pPr>
        <w:spacing w:after="0"/>
        <w:ind w:left="0"/>
        <w:jc w:val="both"/>
      </w:pPr>
      <w:r>
        <w:rPr>
          <w:rFonts w:ascii="Times New Roman"/>
          <w:b w:val="false"/>
          <w:i w:val="false"/>
          <w:color w:val="000000"/>
          <w:sz w:val="28"/>
        </w:rPr>
        <w:t>
      Бактерияға қарсы препараттарға сезімталдық:</w:t>
      </w:r>
    </w:p>
    <w:p>
      <w:pPr>
        <w:spacing w:after="0"/>
        <w:ind w:left="0"/>
        <w:jc w:val="both"/>
      </w:pPr>
      <w:r>
        <w:rPr>
          <w:rFonts w:ascii="Times New Roman"/>
          <w:b w:val="false"/>
          <w:i w:val="false"/>
          <w:color w:val="000000"/>
          <w:sz w:val="28"/>
        </w:rPr>
        <w:t>
      Бактерияға қарсы препараттарға төзімділік:</w:t>
      </w:r>
    </w:p>
    <w:p>
      <w:pPr>
        <w:spacing w:after="0"/>
        <w:ind w:left="0"/>
        <w:jc w:val="both"/>
      </w:pPr>
      <w:r>
        <w:rPr>
          <w:rFonts w:ascii="Times New Roman"/>
          <w:b w:val="false"/>
          <w:i w:val="false"/>
          <w:color w:val="000000"/>
          <w:sz w:val="28"/>
        </w:rPr>
        <w:t>
      Дезинфектанттарға сезімталдық:</w:t>
      </w:r>
    </w:p>
    <w:p>
      <w:pPr>
        <w:spacing w:after="0"/>
        <w:ind w:left="0"/>
        <w:jc w:val="both"/>
      </w:pPr>
      <w:r>
        <w:rPr>
          <w:rFonts w:ascii="Times New Roman"/>
          <w:b w:val="false"/>
          <w:i w:val="false"/>
          <w:color w:val="000000"/>
          <w:sz w:val="28"/>
        </w:rPr>
        <w:t>
      Физикалық инактивация:</w:t>
      </w:r>
    </w:p>
    <w:p>
      <w:pPr>
        <w:spacing w:after="0"/>
        <w:ind w:left="0"/>
        <w:jc w:val="both"/>
      </w:pPr>
      <w:r>
        <w:rPr>
          <w:rFonts w:ascii="Times New Roman"/>
          <w:b w:val="false"/>
          <w:i w:val="false"/>
          <w:color w:val="000000"/>
          <w:sz w:val="28"/>
        </w:rPr>
        <w:t>
      Қожайынның организмінен тыс өмір сүру:</w:t>
      </w:r>
    </w:p>
    <w:bookmarkStart w:name="z163" w:id="149"/>
    <w:p>
      <w:pPr>
        <w:spacing w:after="0"/>
        <w:ind w:left="0"/>
        <w:jc w:val="both"/>
      </w:pPr>
      <w:r>
        <w:rPr>
          <w:rFonts w:ascii="Times New Roman"/>
          <w:b w:val="false"/>
          <w:i w:val="false"/>
          <w:color w:val="000000"/>
          <w:sz w:val="28"/>
        </w:rPr>
        <w:t>
      5. Оқиғалар:</w:t>
      </w:r>
    </w:p>
    <w:bookmarkEnd w:id="149"/>
    <w:p>
      <w:pPr>
        <w:spacing w:after="0"/>
        <w:ind w:left="0"/>
        <w:jc w:val="both"/>
      </w:pPr>
      <w:r>
        <w:rPr>
          <w:rFonts w:ascii="Times New Roman"/>
          <w:b w:val="false"/>
          <w:i w:val="false"/>
          <w:color w:val="000000"/>
          <w:sz w:val="28"/>
        </w:rPr>
        <w:t>
      Төгу кезіндегі іс-қимылдау:</w:t>
      </w:r>
    </w:p>
    <w:p>
      <w:pPr>
        <w:spacing w:after="0"/>
        <w:ind w:left="0"/>
        <w:jc w:val="both"/>
      </w:pPr>
      <w:r>
        <w:rPr>
          <w:rFonts w:ascii="Times New Roman"/>
          <w:b w:val="false"/>
          <w:i w:val="false"/>
          <w:color w:val="000000"/>
          <w:sz w:val="28"/>
        </w:rPr>
        <w:t>
      Байланыстан кейінгі алдын-алу:</w:t>
      </w:r>
    </w:p>
    <w:p>
      <w:pPr>
        <w:spacing w:after="0"/>
        <w:ind w:left="0"/>
        <w:jc w:val="both"/>
      </w:pPr>
      <w:r>
        <w:rPr>
          <w:rFonts w:ascii="Times New Roman"/>
          <w:b w:val="false"/>
          <w:i w:val="false"/>
          <w:color w:val="000000"/>
          <w:sz w:val="28"/>
        </w:rPr>
        <w:t>
      Профилактикалық емдеу: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Биологиялық тәуекелдерді </w:t>
            </w:r>
            <w:r>
              <w:br/>
            </w:r>
            <w:r>
              <w:rPr>
                <w:rFonts w:ascii="Times New Roman"/>
                <w:b w:val="false"/>
                <w:i w:val="false"/>
                <w:color w:val="000000"/>
                <w:sz w:val="20"/>
              </w:rPr>
              <w:t xml:space="preserve">басқару әдістемесіне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5" w:id="150"/>
    <w:p>
      <w:pPr>
        <w:spacing w:after="0"/>
        <w:ind w:left="0"/>
        <w:jc w:val="left"/>
      </w:pPr>
      <w:r>
        <w:rPr>
          <w:rFonts w:ascii="Times New Roman"/>
          <w:b/>
          <w:i w:val="false"/>
          <w:color w:val="000000"/>
        </w:rPr>
        <w:t xml:space="preserve"> Биологиялық тәуекелдерді сыртқы бағалау нәтижелері туралы қорытынды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бағалау тиімділігінің индикаторлары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5-бабы </w:t>
            </w:r>
            <w:r>
              <w:rPr>
                <w:rFonts w:ascii="Times New Roman"/>
                <w:b w:val="false"/>
                <w:i w:val="false"/>
                <w:color w:val="000000"/>
                <w:sz w:val="20"/>
              </w:rPr>
              <w:t>1-тармағының</w:t>
            </w:r>
            <w:r>
              <w:rPr>
                <w:rFonts w:ascii="Times New Roman"/>
                <w:b w:val="false"/>
                <w:i w:val="false"/>
                <w:color w:val="000000"/>
                <w:sz w:val="20"/>
              </w:rPr>
              <w:t xml:space="preserve"> 1), 2), 3), 4), 7), 8), 9), 10), 11), 12), 13), 14), 15) тармақшаларында көзделген негізгі биологиялық қауіп-қатерлердің туындауы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және ықтимал биологиялық тәуекелдерді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тәуекелдің жоғары санатқа ауысуы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істеуді жүзеге асыратын субъектілердің биологиялық тәуекелдерге ішкі бағалауды жүргізу жиілігін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бақылауды және мониторингті талап ететін биологиялық тәуекелдерді қоспағанда, биологиялық тәуекелдерді азайту динамикасының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Қорынтынды (тиімді/тиімдісіз):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 ______________ ________________________________ </w:t>
      </w:r>
    </w:p>
    <w:p>
      <w:pPr>
        <w:spacing w:after="0"/>
        <w:ind w:left="0"/>
        <w:jc w:val="both"/>
      </w:pPr>
      <w:r>
        <w:rPr>
          <w:rFonts w:ascii="Times New Roman"/>
          <w:b w:val="false"/>
          <w:i w:val="false"/>
          <w:color w:val="000000"/>
          <w:sz w:val="28"/>
        </w:rPr>
        <w:t xml:space="preserve">
      (лауазымы)             (колы)             (аты, әкесінің аты (бар болса), тегі) </w:t>
      </w:r>
    </w:p>
    <w:p>
      <w:pPr>
        <w:spacing w:after="0"/>
        <w:ind w:left="0"/>
        <w:jc w:val="both"/>
      </w:pPr>
      <w:r>
        <w:rPr>
          <w:rFonts w:ascii="Times New Roman"/>
          <w:b w:val="false"/>
          <w:i w:val="false"/>
          <w:color w:val="000000"/>
          <w:sz w:val="28"/>
        </w:rPr>
        <w:t xml:space="preserve">
      ________________________ _______________ ________________________________ </w:t>
      </w:r>
    </w:p>
    <w:p>
      <w:pPr>
        <w:spacing w:after="0"/>
        <w:ind w:left="0"/>
        <w:jc w:val="both"/>
      </w:pPr>
      <w:r>
        <w:rPr>
          <w:rFonts w:ascii="Times New Roman"/>
          <w:b w:val="false"/>
          <w:i w:val="false"/>
          <w:color w:val="000000"/>
          <w:sz w:val="28"/>
        </w:rPr>
        <w:t xml:space="preserve">
      (лауазымы)             (колы)             (аты, әкесінің аты (бар болса), тегі) </w:t>
      </w:r>
    </w:p>
    <w:p>
      <w:pPr>
        <w:spacing w:after="0"/>
        <w:ind w:left="0"/>
        <w:jc w:val="both"/>
      </w:pPr>
      <w:r>
        <w:rPr>
          <w:rFonts w:ascii="Times New Roman"/>
          <w:b w:val="false"/>
          <w:i w:val="false"/>
          <w:color w:val="000000"/>
          <w:sz w:val="28"/>
        </w:rPr>
        <w:t xml:space="preserve">
      _________________________ _______________ _______________________________ </w:t>
      </w:r>
    </w:p>
    <w:p>
      <w:pPr>
        <w:spacing w:after="0"/>
        <w:ind w:left="0"/>
        <w:jc w:val="both"/>
      </w:pPr>
      <w:r>
        <w:rPr>
          <w:rFonts w:ascii="Times New Roman"/>
          <w:b w:val="false"/>
          <w:i w:val="false"/>
          <w:color w:val="000000"/>
          <w:sz w:val="28"/>
        </w:rPr>
        <w:t xml:space="preserve">
      (лауазымы)             (колы)             (аты, әкесінің аты (бар болса), тегі) </w:t>
      </w:r>
    </w:p>
    <w:p>
      <w:pPr>
        <w:spacing w:after="0"/>
        <w:ind w:left="0"/>
        <w:jc w:val="both"/>
      </w:pPr>
      <w:r>
        <w:rPr>
          <w:rFonts w:ascii="Times New Roman"/>
          <w:b w:val="false"/>
          <w:i w:val="false"/>
          <w:color w:val="000000"/>
          <w:sz w:val="28"/>
        </w:rPr>
        <w:t xml:space="preserve">
      ________________________ _______________ ________________________________ </w:t>
      </w:r>
    </w:p>
    <w:p>
      <w:pPr>
        <w:spacing w:after="0"/>
        <w:ind w:left="0"/>
        <w:jc w:val="both"/>
      </w:pPr>
      <w:r>
        <w:rPr>
          <w:rFonts w:ascii="Times New Roman"/>
          <w:b w:val="false"/>
          <w:i w:val="false"/>
          <w:color w:val="000000"/>
          <w:sz w:val="28"/>
        </w:rPr>
        <w:t xml:space="preserve">
      (лауазымы)             (колы)             (аты, әкесінің аты (бар болса), тегі) </w:t>
      </w:r>
    </w:p>
    <w:p>
      <w:pPr>
        <w:spacing w:after="0"/>
        <w:ind w:left="0"/>
        <w:jc w:val="both"/>
      </w:pPr>
      <w:r>
        <w:rPr>
          <w:rFonts w:ascii="Times New Roman"/>
          <w:b w:val="false"/>
          <w:i w:val="false"/>
          <w:color w:val="000000"/>
          <w:sz w:val="28"/>
        </w:rPr>
        <w:t xml:space="preserve">
      _________________________ _______________ _______________________________ </w:t>
      </w:r>
    </w:p>
    <w:p>
      <w:pPr>
        <w:spacing w:after="0"/>
        <w:ind w:left="0"/>
        <w:jc w:val="both"/>
      </w:pPr>
      <w:r>
        <w:rPr>
          <w:rFonts w:ascii="Times New Roman"/>
          <w:b w:val="false"/>
          <w:i w:val="false"/>
          <w:color w:val="000000"/>
          <w:sz w:val="28"/>
        </w:rPr>
        <w:t>
      (лауазымы)             (колы)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