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6357" w14:textId="5c16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ерекше қорғалатын табиғи аумақтарды пайдалану қағидаларын бекіту туралы" Қазақстан Республикасы Ауыл шаруашылығы министрінің міндетін атқарушының 2010 жылғы 1 қыркүйектегі № 554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4 қарашадағы № 685 бұйрығы. Қазақстан Республикасының Әділет министрлігінде 2022 жылғы 9 қарашада № 30466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"Жеке тұлғалардың ерекше қорғалатын табиғи аумақтарды пайдалану қағидаларын бекіту туралы" Қазақстан Республикасы Ауыл шаруашылығы министрінің міндетін атқарушының 2010 жылғы 1 қыркүйектегі № 554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6521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Ерекше қорғалатын табиғи аумақтарды жеке тұлғалардың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"Жеке тұлғалардың ерекше қорғалатын табиғи аумақтардың табиғи ресурстарын пайдалануына белгіленген күзет режиміне байланысты:</w:t>
      </w:r>
    </w:p>
    <w:bookmarkEnd w:id="3"/>
    <w:p>
      <w:pPr>
        <w:spacing w:after="0"/>
        <w:ind w:left="0"/>
        <w:jc w:val="both"/>
      </w:pPr>
      <w:r>
        <w:rPr>
          <w:rFonts w:ascii="Times New Roman"/>
          <w:b w:val="false"/>
          <w:i w:val="false"/>
          <w:color w:val="000000"/>
          <w:sz w:val="28"/>
        </w:rPr>
        <w:t>
      1) әуесқойлық (спорттық) балық аулау;</w:t>
      </w:r>
    </w:p>
    <w:p>
      <w:pPr>
        <w:spacing w:after="0"/>
        <w:ind w:left="0"/>
        <w:jc w:val="both"/>
      </w:pPr>
      <w:r>
        <w:rPr>
          <w:rFonts w:ascii="Times New Roman"/>
          <w:b w:val="false"/>
          <w:i w:val="false"/>
          <w:color w:val="000000"/>
          <w:sz w:val="28"/>
        </w:rPr>
        <w:t>
      2) қорықтың күзет режимі бар орындарын қоспағанда, осы үшін арнайы бөлінген жерлерде жанама орман пайдалануды (жабайы жемістерді, жидектерді, саңырауқұлақтарды, дәрі-дәрмектік шөптерді әуесқойлық мақсатта жинау, ара ұялары мен омарталар орналастыру, марал өсіру, бақ шаруашылығы);</w:t>
      </w:r>
    </w:p>
    <w:p>
      <w:pPr>
        <w:spacing w:after="0"/>
        <w:ind w:left="0"/>
        <w:jc w:val="both"/>
      </w:pPr>
      <w:r>
        <w:rPr>
          <w:rFonts w:ascii="Times New Roman"/>
          <w:b w:val="false"/>
          <w:i w:val="false"/>
          <w:color w:val="000000"/>
          <w:sz w:val="28"/>
        </w:rPr>
        <w:t>
      3) арнайы бөлінген учаскелерде шөп шабу мен мал жаюды жүзеге асыру мақсаттарында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Жеке тұлғалардың әуесқойлық (спорттық) балық аулауға мемлекеттік ұлттық табиғи парктер мен мемлекеттік өңірлік табиғи парктердің шектеулі шаруашылық және туристік және рекреациялық қызмет аймақтарында және мемлекеттік табиғи резерваттардың буферлік аймағында жол беріледі.".</w:t>
      </w:r>
    </w:p>
    <w:bookmarkEnd w:id="4"/>
    <w:bookmarkStart w:name="z8" w:id="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