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3d2c" w14:textId="0ba3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16 қарашадағы № 358 бұйрығы. Қазақстан Республикасының Әділет министрлігінде 2022 жылғы 17 қарашада № 30586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"15. Электр қуатының әзірлігін ұстап тұру бойынша көрсетілетін қызметке шекті тариф мына формула бойынша есептеледі:</w:t>
      </w:r>
    </w:p>
    <w:bookmarkEnd w:id="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44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 – электр қуатының әзірлігін ұстап тұру бойынша көрсетілетін қызметке шекті тариф;</w:t>
      </w:r>
    </w:p>
    <w:p>
      <w:pPr>
        <w:spacing w:after="0"/>
        <w:ind w:left="0"/>
        <w:jc w:val="both"/>
      </w:pPr>
      <w:r>
        <w:rPr>
          <w:rFonts w:ascii="Times New Roman"/>
          <w:b w:val="false"/>
          <w:i w:val="false"/>
          <w:color w:val="000000"/>
          <w:sz w:val="28"/>
        </w:rPr>
        <w:t>
      I2015 – 2015 жылы уәкілетті органмен жасалған келісімдер шеңберінде энергия өндіруші ұйымдар салған инвестициялардың (амортизациялық аударымдар есебінен болған инвестицияларды қоспағанда) нақты жиынтық көлемі, мың. теңге (мың. теңге);</w:t>
      </w:r>
    </w:p>
    <w:p>
      <w:pPr>
        <w:spacing w:after="0"/>
        <w:ind w:left="0"/>
        <w:jc w:val="both"/>
      </w:pPr>
      <w:r>
        <w:rPr>
          <w:rFonts w:ascii="Times New Roman"/>
          <w:b w:val="false"/>
          <w:i w:val="false"/>
          <w:color w:val="000000"/>
          <w:sz w:val="28"/>
        </w:rPr>
        <w:t>
      n – 2015 жылы уәкілетті органмен келісім жасаған энергия өндіруші ұйымдардың жалпы саны;</w:t>
      </w:r>
    </w:p>
    <w:p>
      <w:pPr>
        <w:spacing w:after="0"/>
        <w:ind w:left="0"/>
        <w:jc w:val="both"/>
      </w:pPr>
      <w:r>
        <w:rPr>
          <w:rFonts w:ascii="Times New Roman"/>
          <w:b w:val="false"/>
          <w:i w:val="false"/>
          <w:color w:val="000000"/>
          <w:sz w:val="28"/>
        </w:rPr>
        <w:t>
      i – бірден n-ге дейін өзгеретін реттік нөмір;</w:t>
      </w:r>
    </w:p>
    <w:p>
      <w:pPr>
        <w:spacing w:after="0"/>
        <w:ind w:left="0"/>
        <w:jc w:val="both"/>
      </w:pPr>
      <w:r>
        <w:rPr>
          <w:rFonts w:ascii="Times New Roman"/>
          <w:b w:val="false"/>
          <w:i w:val="false"/>
          <w:color w:val="000000"/>
          <w:sz w:val="28"/>
        </w:rPr>
        <w:t>
      P</w:t>
      </w:r>
    </w:p>
    <w:p>
      <w:pPr>
        <w:spacing w:after="0"/>
        <w:ind w:left="0"/>
        <w:jc w:val="both"/>
      </w:pPr>
      <w:r>
        <w:drawing>
          <wp:inline distT="0" distB="0" distL="0" distR="0">
            <wp:extent cx="1231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215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деректеріне сәйкес i-ші энергия өндіруші ұйымның 2015 жылғы нақты қолда бар электр қуаты, мегаватт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М12 – бір жылдағы ай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ki+1 – 2016 жылдан бастап электр қуатының әзірлігін ұстап тұру бойынша көрсетілетін қызметке шекті тариф айқындалатын есеп айырысу кезеңінің алдындағы жылға дейінгі кезеңге Қазақстан Республикасы Ұлттық Банкінің деректері бойынша анықталатын жылдық инфляция деңгейлері ескерілетін, келесі формула бойынша есептелген индексация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54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қызметтің шекті тарифінің өлшемі: мың теңге/(мегаватт*айына) (мың теңге/(МВт*айына)).".</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