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8ef" w14:textId="1a5d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және "Энергиямен жабдықтау мақсатында электр энергиясын сатып алу қызметіне лицензия беру" мемлекеттік қызметін көрсету қағидаларын бекіту туралы" Қазақстан Республикасы Ұлттық экономика министрінің 2020 жылғы 5 маусымдағы № 47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18 қарашадағы № 81 бұйрығы. Қазақстан Республикасының Әділет министрлігінде 2022 жылғы 21 қарашада № 30628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13) тармақшасы мынадай редакцияда жазылсын:</w:t>
      </w:r>
    </w:p>
    <w:bookmarkStart w:name="z5" w:id="1"/>
    <w:p>
      <w:pPr>
        <w:spacing w:after="0"/>
        <w:ind w:left="0"/>
        <w:jc w:val="both"/>
      </w:pPr>
      <w:r>
        <w:rPr>
          <w:rFonts w:ascii="Times New Roman"/>
          <w:b w:val="false"/>
          <w:i w:val="false"/>
          <w:color w:val="000000"/>
          <w:sz w:val="28"/>
        </w:rPr>
        <w:t>
      "13)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 тізбесінде жазылған.";</w:t>
      </w:r>
    </w:p>
    <w:bookmarkStart w:name="z10" w:id="2"/>
    <w:p>
      <w:pPr>
        <w:spacing w:after="0"/>
        <w:ind w:left="0"/>
        <w:jc w:val="both"/>
      </w:pPr>
      <w:r>
        <w:rPr>
          <w:rFonts w:ascii="Times New Roman"/>
          <w:b w:val="false"/>
          <w:i w:val="false"/>
          <w:color w:val="000000"/>
          <w:sz w:val="28"/>
        </w:rPr>
        <w:t>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2"/>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оның қорытындысы бойынша жауапты құрылымдық бөлімше 1 (бір) жұмыс күні ішінде,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bookmarkStart w:name="z11" w:id="3"/>
    <w:p>
      <w:pPr>
        <w:spacing w:after="0"/>
        <w:ind w:left="0"/>
        <w:jc w:val="both"/>
      </w:pPr>
      <w:r>
        <w:rPr>
          <w:rFonts w:ascii="Times New Roman"/>
          <w:b w:val="false"/>
          <w:i w:val="false"/>
          <w:color w:val="000000"/>
          <w:sz w:val="28"/>
        </w:rPr>
        <w:t>
      34.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алу үшін көрсетілетін қызметті алушы "электрондық үкіметтің" www.egov.kz веб-порталы арқылы (бұдан әрі – портал) көрсетілетін қызметті берушіге:</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уәкілетті органның келісуін алу туралы өтінішхат;</w:t>
      </w:r>
    </w:p>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p>
      <w:pPr>
        <w:spacing w:after="0"/>
        <w:ind w:left="0"/>
        <w:jc w:val="both"/>
      </w:pPr>
      <w:r>
        <w:rPr>
          <w:rFonts w:ascii="Times New Roman"/>
          <w:b w:val="false"/>
          <w:i w:val="false"/>
          <w:color w:val="000000"/>
          <w:sz w:val="28"/>
        </w:rPr>
        <w:t xml:space="preserve">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көрсетуге қойылатын негізгі талаптар тізбесі, сондай-ақ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ұсыну ерекшеліктерін ескере отырып, өзге де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тізбесінде жазылған.";</w:t>
      </w:r>
    </w:p>
    <w:bookmarkStart w:name="z12" w:id="4"/>
    <w:p>
      <w:pPr>
        <w:spacing w:after="0"/>
        <w:ind w:left="0"/>
        <w:jc w:val="both"/>
      </w:pPr>
      <w:r>
        <w:rPr>
          <w:rFonts w:ascii="Times New Roman"/>
          <w:b w:val="false"/>
          <w:i w:val="false"/>
          <w:color w:val="000000"/>
          <w:sz w:val="28"/>
        </w:rPr>
        <w:t>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түскен күні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4"/>
    <w:p>
      <w:pPr>
        <w:spacing w:after="0"/>
        <w:ind w:left="0"/>
        <w:jc w:val="both"/>
      </w:pPr>
      <w:r>
        <w:rPr>
          <w:rFonts w:ascii="Times New Roman"/>
          <w:b w:val="false"/>
          <w:i w:val="false"/>
          <w:color w:val="000000"/>
          <w:sz w:val="28"/>
        </w:rPr>
        <w:t>
      Порталда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сәйкестігі тұрғысынан тексереді және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Табиғи монополия субъектісі реттеліп көрсетілетін қызметтерге жатпайтын қызметті жүзеге асырған күннен бастап он жұмыс күнінен кеш емес мерзімде бұл жөнінде көрсетілетін қызметті берушіні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хабарламалар нысандарына және Мемлекеттік органдардың хабарламаларды қабылдау қағидаларына, сондай-ақ хабарламалар қабылдауды жүзеге асыратын мемлекеттік органдарды айқындау туралы хабардар етеді.</w:t>
      </w:r>
    </w:p>
    <w:p>
      <w:pPr>
        <w:spacing w:after="0"/>
        <w:ind w:left="0"/>
        <w:jc w:val="both"/>
      </w:pPr>
      <w:r>
        <w:rPr>
          <w:rFonts w:ascii="Times New Roman"/>
          <w:b w:val="false"/>
          <w:i w:val="false"/>
          <w:color w:val="000000"/>
          <w:sz w:val="28"/>
        </w:rPr>
        <w:t>
      Көрсетілетін қызметті беруші табиғи монополия субъектісінен реттеліп көрсетілетін қызметтерге жатпайтын қызметті жүзеге асыруы туралы хабарламаны, оның ішінде рұқсаттар мен хабарламалардың мемлекеттік ақпараттық жүйесі арқылы қабылдайды және қабылданған хабарламалар тізілімін өзінің интернет-ресурсында орналастырады.</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"Энергиямен жабдықтау мақсатында электр энергиясын сатып алу қызметіне лицензия беру" мемлекеттік қызметін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қызметіне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"Энергиямен жабдықтау мақсатында электр энергиясын сатып алу қызметіне лицензия беру"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"Энергиямен жабдықтау мақсатында электр энергиясын сатып алу қызметіне лицензия беру" мемлекеттік қызметін (бұдан әрі – мемлекеттік көрсетілетін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5"/>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5"/>
    <w:p>
      <w:pPr>
        <w:spacing w:after="0"/>
        <w:ind w:left="0"/>
        <w:jc w:val="both"/>
      </w:pPr>
      <w:r>
        <w:rPr>
          <w:rFonts w:ascii="Times New Roman"/>
          <w:b w:val="false"/>
          <w:i w:val="false"/>
          <w:color w:val="000000"/>
          <w:sz w:val="28"/>
        </w:rPr>
        <w:t>
      1)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қосымшаны беру кезінде, сол сияқты оның жарамдылығы уақытының бүкіл кезеңінде талап етілетін сандық және сапалық нормативтер мен көрсеткіштер жиынтығы;</w:t>
      </w:r>
    </w:p>
    <w:p>
      <w:pPr>
        <w:spacing w:after="0"/>
        <w:ind w:left="0"/>
        <w:jc w:val="both"/>
      </w:pPr>
      <w:r>
        <w:rPr>
          <w:rFonts w:ascii="Times New Roman"/>
          <w:b w:val="false"/>
          <w:i w:val="false"/>
          <w:color w:val="000000"/>
          <w:sz w:val="28"/>
        </w:rPr>
        <w:t>
      2)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5)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оның ішінде "Азаматтарға арналған үкімет" мемлекеттік корпорациясы арқылы көрсетілетін қызметтерді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9) уәкілетті орган – табиғи монополиялар салаларында басшылықты жүзеге асыратын мемлекеттік орган.</w:t>
      </w:r>
    </w:p>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6" w:id="6"/>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6-қосымашаға сәйкес "Энергиямен жабдықтау мақсатында электр энергиясын сатып алу қызметіне лицензия беру" мемлекеттік қызметін көрсетуге қойылатын негізгі талаптардың тізбесінде жазылған.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алушы өтінішпен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тіркеледі, өтініштерді қабылдау және мемлекеттік қызметті көрсету нәтижелерін беру келесі жұмыс күні жүзеге асырылады).</w:t>
      </w:r>
    </w:p>
    <w:bookmarkStart w:name="z28" w:id="7"/>
    <w:p>
      <w:pPr>
        <w:spacing w:after="0"/>
        <w:ind w:left="0"/>
        <w:jc w:val="both"/>
      </w:pPr>
      <w:r>
        <w:rPr>
          <w:rFonts w:ascii="Times New Roman"/>
          <w:b w:val="false"/>
          <w:i w:val="false"/>
          <w:color w:val="000000"/>
          <w:sz w:val="28"/>
        </w:rPr>
        <w:t>
      7. Энергиямен жабдықтау мақсатында электр энергиясын сатып алу қызметіне лицензия беру кезінде мемлекеттік қызметті көрсетудің жалпы мерзімі ұсынылған құжаттарды тіркеген кезден бастап 15 (он бес) жұмыс күнінен аспайды.</w:t>
      </w:r>
    </w:p>
    <w:bookmarkEnd w:id="7"/>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bookmarkStart w:name="z29" w:id="8"/>
    <w:p>
      <w:pPr>
        <w:spacing w:after="0"/>
        <w:ind w:left="0"/>
        <w:jc w:val="both"/>
      </w:pPr>
      <w:r>
        <w:rPr>
          <w:rFonts w:ascii="Times New Roman"/>
          <w:b w:val="false"/>
          <w:i w:val="false"/>
          <w:color w:val="000000"/>
          <w:sz w:val="28"/>
        </w:rPr>
        <w:t>
      8. Мыналар:</w:t>
      </w:r>
    </w:p>
    <w:bookmarkEnd w:id="8"/>
    <w:p>
      <w:pPr>
        <w:spacing w:after="0"/>
        <w:ind w:left="0"/>
        <w:jc w:val="both"/>
      </w:pPr>
      <w:r>
        <w:rPr>
          <w:rFonts w:ascii="Times New Roman"/>
          <w:b w:val="false"/>
          <w:i w:val="false"/>
          <w:color w:val="000000"/>
          <w:sz w:val="28"/>
        </w:rPr>
        <w:t>
      1) жеке тұлға-лицензиаттың тегінің, атының, әкесінің атының (болған жағдайда) өзгеруі;</w:t>
      </w:r>
    </w:p>
    <w:p>
      <w:pPr>
        <w:spacing w:after="0"/>
        <w:ind w:left="0"/>
        <w:jc w:val="both"/>
      </w:pPr>
      <w:r>
        <w:rPr>
          <w:rFonts w:ascii="Times New Roman"/>
          <w:b w:val="false"/>
          <w:i w:val="false"/>
          <w:color w:val="000000"/>
          <w:sz w:val="28"/>
        </w:rPr>
        <w:t>
      2) дара кәсіпкер-лицензиаттың қайта тіркелуі, оның атауының немесе заңды мекенжайының өзгеруі;</w:t>
      </w:r>
    </w:p>
    <w:p>
      <w:pPr>
        <w:spacing w:after="0"/>
        <w:ind w:left="0"/>
        <w:jc w:val="both"/>
      </w:pPr>
      <w:r>
        <w:rPr>
          <w:rFonts w:ascii="Times New Roman"/>
          <w:b w:val="false"/>
          <w:i w:val="false"/>
          <w:color w:val="000000"/>
          <w:sz w:val="28"/>
        </w:rPr>
        <w:t xml:space="preserve">
      3) заңды тұлға-лицензиаттың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p>
      <w:pPr>
        <w:spacing w:after="0"/>
        <w:ind w:left="0"/>
        <w:jc w:val="both"/>
      </w:pPr>
      <w:r>
        <w:rPr>
          <w:rFonts w:ascii="Times New Roman"/>
          <w:b w:val="false"/>
          <w:i w:val="false"/>
          <w:color w:val="000000"/>
          <w:sz w:val="28"/>
        </w:rPr>
        <w:t>
      4) заңды тұлға-лицензиаттың атауының және (немесе) орналасқан жерінің өзгеруі (лицензияда мекенжай көрсетілген жағдайда);</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талаптың болуы лицензияны қайта ресімдеу үшін негіз болып табылады.</w:t>
      </w:r>
    </w:p>
    <w:p>
      <w:pPr>
        <w:spacing w:after="0"/>
        <w:ind w:left="0"/>
        <w:jc w:val="both"/>
      </w:pPr>
      <w:r>
        <w:rPr>
          <w:rFonts w:ascii="Times New Roman"/>
          <w:b w:val="false"/>
          <w:i w:val="false"/>
          <w:color w:val="000000"/>
          <w:sz w:val="28"/>
        </w:rPr>
        <w:t xml:space="preserve">
      Осы тармақтың бірінші бөлігінің 2) және 4) тармақшаларының күші дара кәсіпкер-лицензиаттың заңды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ресімдеген жағдайда көрсетілетін қызметті беруші көрсетілетін қызметті алушының біліктілік талаптарына сәйкестігін тексермейді.</w:t>
      </w:r>
    </w:p>
    <w:bookmarkStart w:name="z32" w:id="9"/>
    <w:p>
      <w:pPr>
        <w:spacing w:after="0"/>
        <w:ind w:left="0"/>
        <w:jc w:val="both"/>
      </w:pPr>
      <w:r>
        <w:rPr>
          <w:rFonts w:ascii="Times New Roman"/>
          <w:b w:val="false"/>
          <w:i w:val="false"/>
          <w:color w:val="000000"/>
          <w:sz w:val="28"/>
        </w:rPr>
        <w:t>
      11. Көрсетілетін қызметті беруші лицензияны алуға және қайта ресімдеуге ұсынылған құжаттар мен мәліметтер тіркелген кезден бастап 2 (екі) жұмыс күні ішінде олардың толықтығын тексереді.</w:t>
      </w:r>
    </w:p>
    <w:bookmarkEnd w:id="9"/>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өтінішті одан әрі қараудан дәлелді бас тартуды дайындайды және оны өтініш берушіге портал арқылы электрондық құжат нысанында жолдайды.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Start w:name="z35" w:id="10"/>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10"/>
    <w:bookmarkStart w:name="z36"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37"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9"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3"/>
    <w:bookmarkStart w:name="z40"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43" w:id="15"/>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2) Аэронавигация, әуежайлар және байланыс саласындағы көрсетілетін қызметтерді қоспағанда, Табиғи монополиялар субъектілерін мемлекеттік тіркелімнен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w:t>
            </w:r>
          </w:p>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енгізу үшін:</w:t>
            </w:r>
          </w:p>
          <w:p>
            <w:pPr>
              <w:spacing w:after="20"/>
              <w:ind w:left="20"/>
              <w:jc w:val="both"/>
            </w:pPr>
            <w:r>
              <w:rPr>
                <w:rFonts w:ascii="Times New Roman"/>
                <w:b w:val="false"/>
                <w:i w:val="false"/>
                <w:color w:val="000000"/>
                <w:sz w:val="20"/>
              </w:rPr>
              <w:t>
бірінші басшы қол қойған, осы Қағидаларға 1-қосымшаға сәйкес 2-нысан бойынша Тіркелімге енгізу туралы өтініш.</w:t>
            </w:r>
          </w:p>
          <w:p>
            <w:pPr>
              <w:spacing w:after="20"/>
              <w:ind w:left="20"/>
              <w:jc w:val="both"/>
            </w:pPr>
            <w:r>
              <w:rPr>
                <w:rFonts w:ascii="Times New Roman"/>
                <w:b w:val="false"/>
                <w:i w:val="false"/>
                <w:color w:val="000000"/>
                <w:sz w:val="20"/>
              </w:rPr>
              <w:t xml:space="preserve">
Бұл ретте электр энергиясын беру бойынша реттеліп көрсетілетін қызметтерді көрсететін көрсетілетін қызметті алушылар "Электр энергетикасы туралы" Қазақстан Республикасы Заңының 13-1-бабы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сәйкестігі туралы электр энергетикасы саласында басшылықты жүзеге асыратын мемлекеттік орган қорытындысының нөмірі мен берілген күнін көрсетеді.</w:t>
            </w:r>
          </w:p>
          <w:p>
            <w:pPr>
              <w:spacing w:after="20"/>
              <w:ind w:left="20"/>
              <w:jc w:val="both"/>
            </w:pPr>
            <w:r>
              <w:rPr>
                <w:rFonts w:ascii="Times New Roman"/>
                <w:b w:val="false"/>
                <w:i w:val="false"/>
                <w:color w:val="000000"/>
                <w:sz w:val="20"/>
              </w:rPr>
              <w:t>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бірінші басшы қол қойған осы Қағидаларға 1-қосымшаға сәйкес 3-нысан бойынша Табиғи монополиялар субьектілерінің мемлекеттік тіркелімінен шығару туралы өтінішті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bookmarkStart w:name="z46" w:id="16"/>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2-2-қосымша</w:t>
            </w:r>
          </w:p>
        </w:tc>
      </w:tr>
    </w:tbl>
    <w:bookmarkStart w:name="z49" w:id="17"/>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Бірігу, қосылу, түрлендіру;</w:t>
            </w:r>
          </w:p>
          <w:p>
            <w:pPr>
              <w:spacing w:after="20"/>
              <w:ind w:left="20"/>
              <w:jc w:val="both"/>
            </w:pPr>
            <w:r>
              <w:rPr>
                <w:rFonts w:ascii="Times New Roman"/>
                <w:b w:val="false"/>
                <w:i w:val="false"/>
                <w:color w:val="000000"/>
                <w:sz w:val="20"/>
              </w:rPr>
              <w:t>
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2-нысан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"Энергиямен жабдықтау </w:t>
            </w:r>
            <w:r>
              <w:br/>
            </w:r>
            <w:r>
              <w:rPr>
                <w:rFonts w:ascii="Times New Roman"/>
                <w:b w:val="false"/>
                <w:i w:val="false"/>
                <w:color w:val="000000"/>
                <w:sz w:val="20"/>
              </w:rPr>
              <w:t xml:space="preserve">мақсатында электр энергиясын </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2" w:id="18"/>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1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өтінемін.</w:t>
      </w:r>
    </w:p>
    <w:p>
      <w:pPr>
        <w:spacing w:after="0"/>
        <w:ind w:left="0"/>
        <w:jc w:val="both"/>
      </w:pPr>
      <w:r>
        <w:rPr>
          <w:rFonts w:ascii="Times New Roman"/>
          <w:b w:val="false"/>
          <w:i w:val="false"/>
          <w:color w:val="000000"/>
          <w:sz w:val="28"/>
        </w:rPr>
        <w:t xml:space="preserve">
      Заңд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5" w:id="19"/>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беруiңiздi өтінемін.</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8" w:id="20"/>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берілген 20____ жылғы "____" _____________ № ____________ лицензияны және (немесе) лицензияға қосымшаны (тиістінің астын сызыңыз) мына негіз (дер) бойынша (тиісті ұяшықта Х қойыңыз)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толық атауы)</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тұлға-лицензиаттың:</w:t>
      </w:r>
    </w:p>
    <w:p>
      <w:pPr>
        <w:spacing w:after="0"/>
        <w:ind w:left="0"/>
        <w:jc w:val="both"/>
      </w:pPr>
      <w:r>
        <w:rPr>
          <w:rFonts w:ascii="Times New Roman"/>
          <w:b w:val="false"/>
          <w:i w:val="false"/>
          <w:color w:val="000000"/>
          <w:sz w:val="28"/>
        </w:rPr>
        <w:t>
      бірігу ____________________________________________________________________.</w:t>
      </w:r>
    </w:p>
    <w:p>
      <w:pPr>
        <w:spacing w:after="0"/>
        <w:ind w:left="0"/>
        <w:jc w:val="both"/>
      </w:pPr>
      <w:r>
        <w:rPr>
          <w:rFonts w:ascii="Times New Roman"/>
          <w:b w:val="false"/>
          <w:i w:val="false"/>
          <w:color w:val="000000"/>
          <w:sz w:val="28"/>
        </w:rPr>
        <w:t>
      қайта құрылу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w:t>
      </w:r>
    </w:p>
    <w:p>
      <w:pPr>
        <w:spacing w:after="0"/>
        <w:ind w:left="0"/>
        <w:jc w:val="both"/>
      </w:pPr>
      <w:r>
        <w:rPr>
          <w:rFonts w:ascii="Times New Roman"/>
          <w:b w:val="false"/>
          <w:i w:val="false"/>
          <w:color w:val="000000"/>
          <w:sz w:val="28"/>
        </w:rPr>
        <w:t>
      бөлініп шығу ______________________________________________________________.</w:t>
      </w:r>
    </w:p>
    <w:p>
      <w:pPr>
        <w:spacing w:after="0"/>
        <w:ind w:left="0"/>
        <w:jc w:val="both"/>
      </w:pPr>
      <w:r>
        <w:rPr>
          <w:rFonts w:ascii="Times New Roman"/>
          <w:b w:val="false"/>
          <w:i w:val="false"/>
          <w:color w:val="000000"/>
          <w:sz w:val="28"/>
        </w:rPr>
        <w:t>
      бөліну жолымен (тиісті торкөзде Х көрсетіңіз) қайта ұйымдастырылуы;</w:t>
      </w:r>
    </w:p>
    <w:p>
      <w:pPr>
        <w:spacing w:after="0"/>
        <w:ind w:left="0"/>
        <w:jc w:val="both"/>
      </w:pPr>
      <w:r>
        <w:rPr>
          <w:rFonts w:ascii="Times New Roman"/>
          <w:b w:val="false"/>
          <w:i w:val="false"/>
          <w:color w:val="000000"/>
          <w:sz w:val="28"/>
        </w:rPr>
        <w:t>
      2) заңды тұлға-лицензиат атауының ____________________________болып өзгеруі;</w:t>
      </w:r>
    </w:p>
    <w:p>
      <w:pPr>
        <w:spacing w:after="0"/>
        <w:ind w:left="0"/>
        <w:jc w:val="both"/>
      </w:pPr>
      <w:r>
        <w:rPr>
          <w:rFonts w:ascii="Times New Roman"/>
          <w:b w:val="false"/>
          <w:i w:val="false"/>
          <w:color w:val="000000"/>
          <w:sz w:val="28"/>
        </w:rPr>
        <w:t>
      3) заңды тұлға-лицензиаттың орналасқан жерінің ______________болып өзгеруі;</w:t>
      </w:r>
    </w:p>
    <w:p>
      <w:pPr>
        <w:spacing w:after="0"/>
        <w:ind w:left="0"/>
        <w:jc w:val="both"/>
      </w:pPr>
      <w:r>
        <w:rPr>
          <w:rFonts w:ascii="Times New Roman"/>
          <w:b w:val="false"/>
          <w:i w:val="false"/>
          <w:color w:val="000000"/>
          <w:sz w:val="28"/>
        </w:rPr>
        <w:t>
      4) егер лицензияны иеліктен шығару Заңға 1-қосымшада________________ көзделген жағдайларда,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w:t>
      </w:r>
    </w:p>
    <w:p>
      <w:pPr>
        <w:spacing w:after="0"/>
        <w:ind w:left="0"/>
        <w:jc w:val="both"/>
      </w:pPr>
      <w:r>
        <w:rPr>
          <w:rFonts w:ascii="Times New Roman"/>
          <w:b w:val="false"/>
          <w:i w:val="false"/>
          <w:color w:val="000000"/>
          <w:sz w:val="28"/>
        </w:rPr>
        <w:t>
      ______________________________________________________ талаптың болуы;</w:t>
      </w:r>
    </w:p>
    <w:p>
      <w:pPr>
        <w:spacing w:after="0"/>
        <w:ind w:left="0"/>
        <w:jc w:val="both"/>
      </w:pPr>
      <w:r>
        <w:rPr>
          <w:rFonts w:ascii="Times New Roman"/>
          <w:b w:val="false"/>
          <w:i w:val="false"/>
          <w:color w:val="000000"/>
          <w:sz w:val="28"/>
        </w:rPr>
        <w:t>
      7) қызмет түрі атауының ________________________________болып өзгеруі;</w:t>
      </w:r>
    </w:p>
    <w:p>
      <w:pPr>
        <w:spacing w:after="0"/>
        <w:ind w:left="0"/>
        <w:jc w:val="both"/>
      </w:pPr>
      <w:r>
        <w:rPr>
          <w:rFonts w:ascii="Times New Roman"/>
          <w:b w:val="false"/>
          <w:i w:val="false"/>
          <w:color w:val="000000"/>
          <w:sz w:val="28"/>
        </w:rPr>
        <w:t>
      8) қызметтің кіші түрі атауының _________________________болып өзгеруі.</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xml:space="preserve">
      (ел – шетелдік заңды тұлға үшін, пошталық индексі, облыс, қала, аудан, елді мекен, көше атауы, үй/ғимарат (стационарлық үй-жай) нөмірі). </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xml:space="preserve">
      Банктік шот______________________________________________________________;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xml:space="preserve">
      "Электрондық үкіметтің" төлем шлюзі арқылы төлеу жағдайларын қоспағанда, </w:t>
      </w:r>
    </w:p>
    <w:p>
      <w:pPr>
        <w:spacing w:after="0"/>
        <w:ind w:left="0"/>
        <w:jc w:val="both"/>
      </w:pPr>
      <w:r>
        <w:rPr>
          <w:rFonts w:ascii="Times New Roman"/>
          <w:b w:val="false"/>
          <w:i w:val="false"/>
          <w:color w:val="000000"/>
          <w:sz w:val="28"/>
        </w:rPr>
        <w:t>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_______________________________________________.</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1" w:id="21"/>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кіші түрінің (лерінің) толық атауы)</w:t>
      </w:r>
    </w:p>
    <w:p>
      <w:pPr>
        <w:spacing w:after="0"/>
        <w:ind w:left="0"/>
        <w:jc w:val="both"/>
      </w:pPr>
      <w:r>
        <w:rPr>
          <w:rFonts w:ascii="Times New Roman"/>
          <w:b w:val="false"/>
          <w:i w:val="false"/>
          <w:color w:val="000000"/>
          <w:sz w:val="28"/>
        </w:rPr>
        <w:t>
      _____________________________________________________ жүзеге асыруға берілген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20____ жылғы "____" _____________ № ____________ лицензияны және (немесе) лицензияға қосымшаны (тиістінің астын сызыңыз) мына негіз (дер) бойынша (тиісті ұяшықта Х көрсетіңіз) қайта ресімдеуді сұраймын: </w:t>
      </w:r>
    </w:p>
    <w:p>
      <w:pPr>
        <w:spacing w:after="0"/>
        <w:ind w:left="0"/>
        <w:jc w:val="both"/>
      </w:pPr>
      <w:r>
        <w:rPr>
          <w:rFonts w:ascii="Times New Roman"/>
          <w:b w:val="false"/>
          <w:i w:val="false"/>
          <w:color w:val="000000"/>
          <w:sz w:val="28"/>
        </w:rPr>
        <w:t xml:space="preserve">
      1) жеке тұлға-лицензиаттың атының, әкесінің атының (болған жағдайда) тегінің </w:t>
      </w:r>
    </w:p>
    <w:p>
      <w:pPr>
        <w:spacing w:after="0"/>
        <w:ind w:left="0"/>
        <w:jc w:val="both"/>
      </w:pPr>
      <w:r>
        <w:rPr>
          <w:rFonts w:ascii="Times New Roman"/>
          <w:b w:val="false"/>
          <w:i w:val="false"/>
          <w:color w:val="000000"/>
          <w:sz w:val="28"/>
        </w:rPr>
        <w:t>
      _________________________________________________ болып өзгеруі;</w:t>
      </w:r>
    </w:p>
    <w:p>
      <w:pPr>
        <w:spacing w:after="0"/>
        <w:ind w:left="0"/>
        <w:jc w:val="both"/>
      </w:pPr>
      <w:r>
        <w:rPr>
          <w:rFonts w:ascii="Times New Roman"/>
          <w:b w:val="false"/>
          <w:i w:val="false"/>
          <w:color w:val="000000"/>
          <w:sz w:val="28"/>
        </w:rPr>
        <w:t xml:space="preserve">
      2) дара кәсіпкер-лицензиаттың қайта тіркелуі, оның атауының </w:t>
      </w:r>
    </w:p>
    <w:p>
      <w:pPr>
        <w:spacing w:after="0"/>
        <w:ind w:left="0"/>
        <w:jc w:val="both"/>
      </w:pPr>
      <w:r>
        <w:rPr>
          <w:rFonts w:ascii="Times New Roman"/>
          <w:b w:val="false"/>
          <w:i w:val="false"/>
          <w:color w:val="000000"/>
          <w:sz w:val="28"/>
        </w:rPr>
        <w:t>
      ________________________________________________________болып өзгеруі;</w:t>
      </w:r>
    </w:p>
    <w:p>
      <w:pPr>
        <w:spacing w:after="0"/>
        <w:ind w:left="0"/>
        <w:jc w:val="both"/>
      </w:pPr>
      <w:r>
        <w:rPr>
          <w:rFonts w:ascii="Times New Roman"/>
          <w:b w:val="false"/>
          <w:i w:val="false"/>
          <w:color w:val="000000"/>
          <w:sz w:val="28"/>
        </w:rPr>
        <w:t xml:space="preserve">
      3) дара кәсіпкер-лицензиаттың қайта тіркелуі, оның заңды мекенжайының </w:t>
      </w:r>
    </w:p>
    <w:p>
      <w:pPr>
        <w:spacing w:after="0"/>
        <w:ind w:left="0"/>
        <w:jc w:val="both"/>
      </w:pPr>
      <w:r>
        <w:rPr>
          <w:rFonts w:ascii="Times New Roman"/>
          <w:b w:val="false"/>
          <w:i w:val="false"/>
          <w:color w:val="000000"/>
          <w:sz w:val="28"/>
        </w:rPr>
        <w:t>
      _________________________________________________________болып өзгеруі;</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__________________________________________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_______________________________________________________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81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bookmarkStart w:name="z64" w:id="22"/>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қызметіне лицензия беру" мемлекеттік қызметін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"Энергиямен жабдықтау мақсатында электр энергиясын сатып алу қызметіне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құжаттарды қабылдау және мемлекеттік қызметті көрсету нәтижелерін беру "электрондық үкіметтің" www. egov. kz веб-порталы (бұдан әрі – портал) арқылы жүзеге асырылады: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қайта ресімделген лицензия не электрондық нысандағы мемлекеттік қызметті көрсетуден бас тарту туралы дәлелді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w:t>
            </w:r>
          </w:p>
          <w:p>
            <w:pPr>
              <w:spacing w:after="20"/>
              <w:ind w:left="20"/>
              <w:jc w:val="both"/>
            </w:pPr>
            <w:r>
              <w:rPr>
                <w:rFonts w:ascii="Times New Roman"/>
                <w:b w:val="false"/>
                <w:i w:val="false"/>
                <w:color w:val="000000"/>
                <w:sz w:val="20"/>
              </w:rPr>
              <w:t>
1) лицензияны беру үшін – 10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құрайды.</w:t>
            </w:r>
          </w:p>
          <w:p>
            <w:pPr>
              <w:spacing w:after="20"/>
              <w:ind w:left="20"/>
              <w:jc w:val="both"/>
            </w:pPr>
            <w:r>
              <w:rPr>
                <w:rFonts w:ascii="Times New Roman"/>
                <w:b w:val="false"/>
                <w:i w:val="false"/>
                <w:color w:val="000000"/>
                <w:sz w:val="20"/>
              </w:rPr>
              <w:t>
Лицензиялық алымды төлеу қолма-қол ақшамен және қолма-қол ақшасыз нысанда екінші деңгейдегі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кезде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1-қосымшаға сәйкес нысан бойынша заңды тұлғаның лицензияны және (немесе) лицензияға қосымшаны алуға арналған өтiнiші;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осы Қағидаларға 2-қосымшаға сәйкес нысан бойынша жеке тұлғаның лицензияны және (немесе) лицензияға қосымшаны алуға арналған өтiнiші;</w:t>
            </w:r>
          </w:p>
          <w:p>
            <w:pPr>
              <w:spacing w:after="20"/>
              <w:ind w:left="20"/>
              <w:jc w:val="both"/>
            </w:pPr>
            <w:r>
              <w:rPr>
                <w:rFonts w:ascii="Times New Roman"/>
                <w:b w:val="false"/>
                <w:i w:val="false"/>
                <w:color w:val="000000"/>
                <w:sz w:val="20"/>
              </w:rPr>
              <w:t>
осы Қағидаларға 3-қосымшаға сәйкес тұтынушылармен жұмысты қамтамасыз ететін қызметтер (персоналдар) – абоненттiк қызметтердің, учаскелердің болуы туралы мәліметтер нысаны;</w:t>
            </w:r>
          </w:p>
          <w:p>
            <w:pPr>
              <w:spacing w:after="20"/>
              <w:ind w:left="20"/>
              <w:jc w:val="both"/>
            </w:pPr>
            <w:r>
              <w:rPr>
                <w:rFonts w:ascii="Times New Roman"/>
                <w:b w:val="false"/>
                <w:i w:val="false"/>
                <w:color w:val="000000"/>
                <w:sz w:val="20"/>
              </w:rPr>
              <w:t>
кемiнде 10000 айлық есептiк көрсеткiш мөлшерінде айналым қаражатының болуы туралы банктен анықтама;</w:t>
            </w:r>
          </w:p>
          <w:p>
            <w:pPr>
              <w:spacing w:after="20"/>
              <w:ind w:left="20"/>
              <w:jc w:val="both"/>
            </w:pPr>
            <w:r>
              <w:rPr>
                <w:rFonts w:ascii="Times New Roman"/>
                <w:b w:val="false"/>
                <w:i w:val="false"/>
                <w:color w:val="000000"/>
                <w:sz w:val="20"/>
              </w:rPr>
              <w:t>
құқық белгілейтін құжаттар не оны пайдалануға, оның ішінде тұтынушылармен жұмыс істеу және абоненттік қызметтерді орналастыру үшін ғимаратқа немесе үй-жайға жалға алу, қосымша жалға алу шарты бойынша алғандығын куәландыратын көшірме (ақпараттық жүйелерден алынатын мәліметтерді қоспағанда);</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3-қосымшаға сәйкес нысан бойынша заңды тұлғаның лицензияны және (немесе) лицензияға қосымшаны қайта ресімдеуге арналған өтiнiші;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расталған электрондық құжат нысанындағы осы Қағидаларға 4-қосымшаға сәйкес нысан бойынша жеке тұлғаның лицензияны және (немесе) лицензияға қосымшаны қайта ресімдеуге арналған өтiнiші.</w:t>
            </w:r>
          </w:p>
          <w:p>
            <w:pPr>
              <w:spacing w:after="20"/>
              <w:ind w:left="20"/>
              <w:jc w:val="both"/>
            </w:pPr>
            <w:r>
              <w:rPr>
                <w:rFonts w:ascii="Times New Roman"/>
                <w:b w:val="false"/>
                <w:i w:val="false"/>
                <w:color w:val="000000"/>
                <w:sz w:val="20"/>
              </w:rPr>
              <w:t>
Ұсынылған құжаттар мен мәліметтердің анықтығын көрсетілетін қызметті алушы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жеке немесе заңды тұлғалардың осы санаты үшiн қызмет түрімен айналысуға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тiзбесіне (бұдан әрі – біліктілік талаптары) сәйкес келмеуі;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20"/>
              <w:ind w:left="20"/>
              <w:jc w:val="both"/>
            </w:pPr>
            <w:r>
              <w:rPr>
                <w:rFonts w:ascii="Times New Roman"/>
                <w:b w:val="false"/>
                <w:i w:val="false"/>
                <w:color w:val="000000"/>
                <w:sz w:val="20"/>
              </w:rPr>
              <w:t>
5) сот орындаушысының ұсынуы негізінде соттың өтініш беруші-борышкерге лицензия беруге уақытша тыйым салуы;</w:t>
            </w:r>
          </w:p>
          <w:p>
            <w:pPr>
              <w:spacing w:after="20"/>
              <w:ind w:left="20"/>
              <w:jc w:val="both"/>
            </w:pPr>
            <w:r>
              <w:rPr>
                <w:rFonts w:ascii="Times New Roman"/>
                <w:b w:val="false"/>
                <w:i w:val="false"/>
                <w:color w:val="000000"/>
                <w:sz w:val="20"/>
              </w:rPr>
              <w:t>
6) өтініш берушінің лицензия алу үшін ұсынған құжаттарының және (немесе) оларда қамтылған деректердің (мәліметтердің) анық емес екенінің анықталуы;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ұсынылуы Қазақстан Республикасының заңдарында көзделген өзге де құжаттардың ұсынылмауы немесе тиісінше ресімделмеуі;</w:t>
            </w:r>
          </w:p>
          <w:p>
            <w:pPr>
              <w:spacing w:after="20"/>
              <w:ind w:left="20"/>
              <w:jc w:val="both"/>
            </w:pPr>
            <w:r>
              <w:rPr>
                <w:rFonts w:ascii="Times New Roman"/>
                <w:b w:val="false"/>
                <w:i w:val="false"/>
                <w:color w:val="000000"/>
                <w:sz w:val="20"/>
              </w:rPr>
              <w:t>
4) Қазақстан Республикасының заңдарында көзделген тексеріс жағдайында өтініш берушінің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