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d8bc" w14:textId="631d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Көміртегі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15 қарашадағы № 704 бұйрығы. Қазақстан Республикасының Әділет министрлігінде 2022 жылғы 22 қарашада № 30652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 286-бабының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Көміртегі 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Климаттық саясат және жасыл технологиялар департаменті заңнамада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ресми интернет-ресурсында орналастырылуын;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тармақшаларында көзделген іс-шаралардың орындалуы туралы мәліметтердің ұсынылуын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Көміртегі бюджеті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Көміртегі бюджеті Қазақстан Республикасының Экологиялық кодексінің 286-бабының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"Париж келісімін ратификациялау туралы" Қазақстан Республикасының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Көміртегі бюджеті Қазақстан Республикасының көміртегі балансы үшін көміртектік бюджеттеу кезеңіне жол берілетін шекті көлемді айқындайды.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1990 жылғы көміртегі балансы 381 694 078 тонна СО2* құрайды.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газдардың квоталанатын шығарындыларының көміртегі бюджеті, тонна СО2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газдардың квоталанбайтын шығарындыларының көміртегі бюджеті, тонна СО2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газдардың жалпы шығарындылары, тонна СО2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175 307 265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189 466 933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364 774 198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172 677 656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186 624 929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359 302 585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170 087 491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183 825 556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353 913 047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*көміртегі балансы БҰҰ КӨНК 1995 жылғы 2 маусымдағы №FCCC/CP/1995/7/Add.1 климаттың өзгеруі туралы шешіміне сәйкес Монреаль хаттамасымен реттелмейтін көздерден антропогендік шығарындылар кадастры және парниктік газдар сіңіргіштері абсорбциясы туралы Ұлттық баяндама негізінде есептелген https://unfccc.int/documents/461955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