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132e" w14:textId="02a1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"Жоғары және жоғары оқу орнынан кейінгі білім беру саласында білім беру қызметімен айналысуға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21102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Ғылым және жоғары білім министрлігінің Ғылым және жоғары білім саласында сапаны қамтамасыз ету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министрінің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 2022 жылғы</w:t>
            </w:r>
            <w:r>
              <w:br/>
            </w:r>
            <w:r>
              <w:rPr>
                <w:rFonts w:ascii="Times New Roman"/>
                <w:b w:val="false"/>
                <w:i w:val="false"/>
                <w:color w:val="000000"/>
                <w:sz w:val="20"/>
              </w:rPr>
              <w:t>29 қарашадағы № 164</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w:t>
      </w:r>
      <w:r>
        <w:br/>
      </w:r>
      <w:r>
        <w:rPr>
          <w:rFonts w:ascii="Times New Roman"/>
          <w:b/>
          <w:i w:val="false"/>
          <w:color w:val="000000"/>
        </w:rPr>
        <w:t>"Жоғары және жоғары оқу орнынан кейінгі білім беру саласында білім беру қызметімен айналысуға лицензия беру" мемлекеттік қызметін көрсету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"Жоғары және жоғары оқу орнынан кейінгі білім беру саласында білім беру қызметімен айналысуға лицензия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кадрлар даярлау бағыттары мен оқыту нысандары бойынша жоғары және жоғары оқу орнынан кейінгі білім беруді ұсынатын заңды тұлғалардың білім беру қызметімен айналысуына лицензияны беру тәртібін белгілейді (бұдан әрі – көрсетілетін қызметті алушы).</w:t>
      </w:r>
    </w:p>
    <w:bookmarkEnd w:id="10"/>
    <w:bookmarkStart w:name="z13" w:id="11"/>
    <w:p>
      <w:pPr>
        <w:spacing w:after="0"/>
        <w:ind w:left="0"/>
        <w:jc w:val="both"/>
      </w:pPr>
      <w:r>
        <w:rPr>
          <w:rFonts w:ascii="Times New Roman"/>
          <w:b w:val="false"/>
          <w:i w:val="false"/>
          <w:color w:val="000000"/>
          <w:sz w:val="28"/>
        </w:rPr>
        <w:t>
      2. "Жоғары және жоғары оқу орнынан кейінгі білім беру саласында білім беру қызметімен айналысуға лицензия беру" мемлекеттік көрсетілетін қызметін (бұдан әрі - мемлекеттік көрсетілетін қызмет) Қазақстан Республикасы Ғылым және жоғары білім министрлігінің Ғылым және жоғары білім саласында сапаны қамтамасыз ету комитеті (бұдан әрі - көрсетілетін қызметті беруші) көрсетеді.</w:t>
      </w:r>
    </w:p>
    <w:bookmarkEnd w:id="11"/>
    <w:bookmarkStart w:name="z14" w:id="12"/>
    <w:p>
      <w:pPr>
        <w:spacing w:after="0"/>
        <w:ind w:left="0"/>
        <w:jc w:val="both"/>
      </w:pPr>
      <w:r>
        <w:rPr>
          <w:rFonts w:ascii="Times New Roman"/>
          <w:b w:val="false"/>
          <w:i w:val="false"/>
          <w:color w:val="000000"/>
          <w:sz w:val="28"/>
        </w:rPr>
        <w:t>
      3. Қазақстан Республикасы Ғылым және жоғары білім министрлігінің Ғылым және жоғары білім саласында сапаны қамтамасыз ету комитеті (бұдан әрі – Комитет) кадрлар даярлау бағыттары және оқыту нысандары бойынша жоғары және жоғары оқу орнынан кейінгі білім беру саласындағы қызметті лицензиялауды жүзеге асыру жөніндегі лицензиар болып табылады.</w:t>
      </w:r>
    </w:p>
    <w:bookmarkEnd w:id="12"/>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көрсетілетін қызметті берушіге электрондық үкіметтің www.egov.kz, www.elicense.kz веб-порталы (бұдан әрі - портал) арқылы өтінішті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жоғары оқу орнынан кейінгі білім беру саласында білім беру қызметімен айналысуға лицензия беру" мемлекеттік қызмет көрсетуге қойылатын негізгі талаптар тізбесінің (бұдан әрі – Негізгі талаптардың тізбесі) 8-тармағында көрсетілген құжаттарды жолдайды.</w:t>
      </w:r>
    </w:p>
    <w:bookmarkEnd w:id="1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Негізгі талаптардың тізбесінде көрсетілген.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қызметті көрсету үшін өтінішті (сұранысты) қабылдау туралы мәртебе, сондай-ақ мемлекеттік көрсетілетін қызмет нәтижесін алу күні мен уақыты көрсетілген хабарлама көрсетіледі.</w:t>
      </w:r>
    </w:p>
    <w:bookmarkStart w:name="z17" w:id="15"/>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5"/>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сәттен бастап 2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Мемлекеттік ақпараттық жүйелерде қамтылған заңды тұлғаны мемлекеттік тіркеу (қайта тіркеу) туралы, медициналық қызметке лицензия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құрылымдық бөлімшенің қызметкері көрсетілген мерзімде өтінішті одан әрі қараудан дәлелді бас тартуды дайындайды, ол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порталдағы жеке кабинетіне жіберіледі.</w:t>
      </w:r>
    </w:p>
    <w:bookmarkStart w:name="z18" w:id="16"/>
    <w:p>
      <w:pPr>
        <w:spacing w:after="0"/>
        <w:ind w:left="0"/>
        <w:jc w:val="both"/>
      </w:pPr>
      <w:r>
        <w:rPr>
          <w:rFonts w:ascii="Times New Roman"/>
          <w:b w:val="false"/>
          <w:i w:val="false"/>
          <w:color w:val="000000"/>
          <w:sz w:val="28"/>
        </w:rPr>
        <w:t>
      6. Көрсетілетін қызметті алушы құжаттардың толық топтамасын ұсынған кезде лицензияны және/немесе оған қосымшаны беру, лицензияны және/немесе оған қосымшаны қайта ресімдеу кезінде заңды тұлға-лицензиатты бөліп шығару немесе бөлу нысанында қайта ұйымдастыру кезінде:</w:t>
      </w:r>
    </w:p>
    <w:bookmarkEnd w:id="16"/>
    <w:p>
      <w:pPr>
        <w:spacing w:after="0"/>
        <w:ind w:left="0"/>
        <w:jc w:val="both"/>
      </w:pPr>
      <w:r>
        <w:rPr>
          <w:rFonts w:ascii="Times New Roman"/>
          <w:b w:val="false"/>
          <w:i w:val="false"/>
          <w:color w:val="000000"/>
          <w:sz w:val="28"/>
        </w:rPr>
        <w:t xml:space="preserve">
      жауапты қызметкер 22 жұмыс күні ішінде құжаттардың білім беру қызметіне қойылатын біліктілік талаптарына және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№11716 болып тіркелген) (бұдан әрі – біліктілік талаптары) бекітілген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сәйкестігін тексереді, оның ішінде көрсетілетін қызметті алушыға бару мүмкіндігімен сараптама қорытындысын қалыптастырады және оны білім беру қызметін лицензиялау жөніндегі комиссияның (бұдан әрі - Комиссия) қарауына ұсынады.</w:t>
      </w:r>
    </w:p>
    <w:p>
      <w:pPr>
        <w:spacing w:after="0"/>
        <w:ind w:left="0"/>
        <w:jc w:val="both"/>
      </w:pPr>
      <w:r>
        <w:rPr>
          <w:rFonts w:ascii="Times New Roman"/>
          <w:b w:val="false"/>
          <w:i w:val="false"/>
          <w:color w:val="000000"/>
          <w:sz w:val="28"/>
        </w:rPr>
        <w:t>
      Комиссия туралы ереже мен құрамы Комитет төрағасының бұйрығымен бекітіледі.</w:t>
      </w:r>
    </w:p>
    <w:p>
      <w:pPr>
        <w:spacing w:after="0"/>
        <w:ind w:left="0"/>
        <w:jc w:val="both"/>
      </w:pPr>
      <w:r>
        <w:rPr>
          <w:rFonts w:ascii="Times New Roman"/>
          <w:b w:val="false"/>
          <w:i w:val="false"/>
          <w:color w:val="000000"/>
          <w:sz w:val="28"/>
        </w:rPr>
        <w:t>
      Комиссия сараптамалық қорытынды түскен сәттен бастап екі жұмыс күні ішінде шешім қабылдайды.</w:t>
      </w:r>
    </w:p>
    <w:p>
      <w:pPr>
        <w:spacing w:after="0"/>
        <w:ind w:left="0"/>
        <w:jc w:val="both"/>
      </w:pPr>
      <w:r>
        <w:rPr>
          <w:rFonts w:ascii="Times New Roman"/>
          <w:b w:val="false"/>
          <w:i w:val="false"/>
          <w:color w:val="000000"/>
          <w:sz w:val="28"/>
        </w:rPr>
        <w:t>
      Комиссия шешімі шығарылған күннен бастап жауапты қызметкер екі жұмыс күні ішінде электрондық шешімді – лицензияны және/немесе лицензияға қосымшаны не мемлекеттік қызметті көрсетуден бас тарту туралы дәлелді жауапты қалыптастырады, ол көрсетілетін қызметті берушінің басшысына келісуге және тексеруге жіберіледі.</w:t>
      </w:r>
    </w:p>
    <w:p>
      <w:pPr>
        <w:spacing w:after="0"/>
        <w:ind w:left="0"/>
        <w:jc w:val="both"/>
      </w:pPr>
      <w:r>
        <w:rPr>
          <w:rFonts w:ascii="Times New Roman"/>
          <w:b w:val="false"/>
          <w:i w:val="false"/>
          <w:color w:val="000000"/>
          <w:sz w:val="28"/>
        </w:rPr>
        <w:t>
      Көрсетілетін қызметті берушінің басшысы шешімді тексереді және оған бір жұмыс күні ішінде ЭЦҚ-ны пайдалана отырып қол қояды.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алдын ала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pPr>
        <w:spacing w:after="0"/>
        <w:ind w:left="0"/>
        <w:jc w:val="both"/>
      </w:pPr>
      <w:r>
        <w:rPr>
          <w:rFonts w:ascii="Times New Roman"/>
          <w:b w:val="false"/>
          <w:i w:val="false"/>
          <w:color w:val="000000"/>
          <w:sz w:val="28"/>
        </w:rPr>
        <w:t>
      Тыңдау нәтижелері бойынша көрсетілетін қызметті беруші заңды тұлға-лицензиатты бөліп шығару немесе бөлу нысанында қайта ұйымдастыру кезінде лицензияны және/немесе оған қосымшаны беру, лицензияны және/немесе оған қосымшаны қайта ресімдеу туралы не мемлекеттік қызметті көрсетуден дәлелді бас тарту туралы шешім қабылдайды.</w:t>
      </w:r>
    </w:p>
    <w:bookmarkStart w:name="z19" w:id="17"/>
    <w:p>
      <w:pPr>
        <w:spacing w:after="0"/>
        <w:ind w:left="0"/>
        <w:jc w:val="both"/>
      </w:pPr>
      <w:r>
        <w:rPr>
          <w:rFonts w:ascii="Times New Roman"/>
          <w:b w:val="false"/>
          <w:i w:val="false"/>
          <w:color w:val="000000"/>
          <w:sz w:val="28"/>
        </w:rPr>
        <w:t>
      7. Мемлекеттік қызметті көрсету нәтижесі көрсетілетін қызметті алушының порталдағы жеке кабинетіне көрсетілетін қызметті берушінің уәкілетті тұлғасының ЭЦҚ қол қойылған электрондық құжат нысанында жіберіледі.</w:t>
      </w:r>
    </w:p>
    <w:bookmarkEnd w:id="17"/>
    <w:bookmarkStart w:name="z20" w:id="18"/>
    <w:p>
      <w:pPr>
        <w:spacing w:after="0"/>
        <w:ind w:left="0"/>
        <w:jc w:val="both"/>
      </w:pPr>
      <w:r>
        <w:rPr>
          <w:rFonts w:ascii="Times New Roman"/>
          <w:b w:val="false"/>
          <w:i w:val="false"/>
          <w:color w:val="000000"/>
          <w:sz w:val="28"/>
        </w:rPr>
        <w:t>
      8. Лицензия және (немесе) лицензияға қосымша:</w:t>
      </w:r>
    </w:p>
    <w:bookmarkEnd w:id="18"/>
    <w:bookmarkStart w:name="z21" w:id="19"/>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(бұдан әрі - "Рұқсаттар және хабарламалар туралы"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bookmarkEnd w:id="19"/>
    <w:bookmarkStart w:name="z22" w:id="20"/>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мекенжайы көрсетілген жағдайда);</w:t>
      </w:r>
    </w:p>
    <w:bookmarkEnd w:id="20"/>
    <w:bookmarkStart w:name="z23" w:id="21"/>
    <w:p>
      <w:pPr>
        <w:spacing w:after="0"/>
        <w:ind w:left="0"/>
        <w:jc w:val="both"/>
      </w:pPr>
      <w:r>
        <w:rPr>
          <w:rFonts w:ascii="Times New Roman"/>
          <w:b w:val="false"/>
          <w:i w:val="false"/>
          <w:color w:val="000000"/>
          <w:sz w:val="28"/>
        </w:rPr>
        <w:t xml:space="preserve">
      3) егер нақты лицензияның иеліктен шығарылатындығы "Рұқсаттар және хабарламалар туралы"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bookmarkEnd w:id="21"/>
    <w:bookmarkStart w:name="z24" w:id="22"/>
    <w:p>
      <w:pPr>
        <w:spacing w:after="0"/>
        <w:ind w:left="0"/>
        <w:jc w:val="both"/>
      </w:pPr>
      <w:r>
        <w:rPr>
          <w:rFonts w:ascii="Times New Roman"/>
          <w:b w:val="false"/>
          <w:i w:val="false"/>
          <w:color w:val="000000"/>
          <w:sz w:val="28"/>
        </w:rPr>
        <w:t>
      4)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22"/>
    <w:bookmarkStart w:name="z25" w:id="23"/>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w:t>
      </w:r>
    </w:p>
    <w:bookmarkEnd w:id="23"/>
    <w:bookmarkStart w:name="z26" w:id="24"/>
    <w:p>
      <w:pPr>
        <w:spacing w:after="0"/>
        <w:ind w:left="0"/>
        <w:jc w:val="both"/>
      </w:pPr>
      <w:r>
        <w:rPr>
          <w:rFonts w:ascii="Times New Roman"/>
          <w:b w:val="false"/>
          <w:i w:val="false"/>
          <w:color w:val="000000"/>
          <w:sz w:val="28"/>
        </w:rPr>
        <w:t xml:space="preserve">
      6) "Білім туралы" Қазақстан Республикасы Заңының 57-бабы </w:t>
      </w:r>
      <w:r>
        <w:rPr>
          <w:rFonts w:ascii="Times New Roman"/>
          <w:b w:val="false"/>
          <w:i w:val="false"/>
          <w:color w:val="000000"/>
          <w:sz w:val="28"/>
        </w:rPr>
        <w:t>3-1-тармағының</w:t>
      </w:r>
      <w:r>
        <w:rPr>
          <w:rFonts w:ascii="Times New Roman"/>
          <w:b w:val="false"/>
          <w:i w:val="false"/>
          <w:color w:val="000000"/>
          <w:sz w:val="28"/>
        </w:rPr>
        <w:t xml:space="preserve"> төртінші бөлігінде белгіленген жағдайларда қайта ресімделуге жатады.</w:t>
      </w:r>
    </w:p>
    <w:bookmarkEnd w:id="24"/>
    <w:p>
      <w:pPr>
        <w:spacing w:after="0"/>
        <w:ind w:left="0"/>
        <w:jc w:val="both"/>
      </w:pPr>
      <w:r>
        <w:rPr>
          <w:rFonts w:ascii="Times New Roman"/>
          <w:b w:val="false"/>
          <w:i w:val="false"/>
          <w:color w:val="000000"/>
          <w:sz w:val="28"/>
        </w:rPr>
        <w:t>
      Осы тармақтың бірінші бөлігінің 2) және 4)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w:t>
      </w:r>
    </w:p>
    <w:p>
      <w:pPr>
        <w:spacing w:after="0"/>
        <w:ind w:left="0"/>
        <w:jc w:val="both"/>
      </w:pPr>
      <w:r>
        <w:rPr>
          <w:rFonts w:ascii="Times New Roman"/>
          <w:b w:val="false"/>
          <w:i w:val="false"/>
          <w:color w:val="000000"/>
          <w:sz w:val="28"/>
        </w:rPr>
        <w:t>
      Лицензиаттар мен лицензия объектісі мекенжайларының бұлай өзгеруі мемлекеттік ақпараттық жүйелерді интеграциялау арқылы жүзеге асырылады.</w:t>
      </w:r>
    </w:p>
    <w:p>
      <w:pPr>
        <w:spacing w:after="0"/>
        <w:ind w:left="0"/>
        <w:jc w:val="both"/>
      </w:pPr>
      <w:r>
        <w:rPr>
          <w:rFonts w:ascii="Times New Roman"/>
          <w:b w:val="false"/>
          <w:i w:val="false"/>
          <w:color w:val="000000"/>
          <w:sz w:val="28"/>
        </w:rPr>
        <w:t>
      Көрсетілетін қызметті алушы лицензияны және/немесе оған қосымшаны қайта ресімдеуге өтініш берген кезде көрсетілетін қызметті берушінің құрылымдық бөлімшесінің қызметкері құжаттарды тіркеген сәттен бастап бір жұмыс күні ішінде құжаттардың қайта ресімдеу талаптары мен негіздеріне сәйкестігін қарайды.</w:t>
      </w:r>
    </w:p>
    <w:p>
      <w:pPr>
        <w:spacing w:after="0"/>
        <w:ind w:left="0"/>
        <w:jc w:val="both"/>
      </w:pPr>
      <w:r>
        <w:rPr>
          <w:rFonts w:ascii="Times New Roman"/>
          <w:b w:val="false"/>
          <w:i w:val="false"/>
          <w:color w:val="000000"/>
          <w:sz w:val="28"/>
        </w:rPr>
        <w:t>
      Тексеру қорытындысы бойынша көрсетілетін қызметті берушінің құрылымдық бөлімшесінің қызметкері екі жұмыс күні ішінде лицензияны қайта ресімдейді не мемлекеттік қызмет көрсетуден дәлелді бас тартуды дайындайды, оған көрсетілетін қызметті берушінің басшысы ЭЦҚ пайдалана отырып қол қояды және көрсетілетін қызметті алушының порталдағы "жеке кабинетіне" жіберіледі.</w:t>
      </w:r>
    </w:p>
    <w:bookmarkStart w:name="z27" w:id="25"/>
    <w:p>
      <w:pPr>
        <w:spacing w:after="0"/>
        <w:ind w:left="0"/>
        <w:jc w:val="both"/>
      </w:pPr>
      <w:r>
        <w:rPr>
          <w:rFonts w:ascii="Times New Roman"/>
          <w:b w:val="false"/>
          <w:i w:val="false"/>
          <w:color w:val="000000"/>
          <w:sz w:val="28"/>
        </w:rPr>
        <w:t xml:space="preserve">
      9. Көрсетілетін қызметті беруші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тармақшасында көрсетілген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25"/>
    <w:bookmarkStart w:name="z28" w:id="26"/>
    <w:p>
      <w:pPr>
        <w:spacing w:after="0"/>
        <w:ind w:left="0"/>
        <w:jc w:val="both"/>
      </w:pPr>
      <w:r>
        <w:rPr>
          <w:rFonts w:ascii="Times New Roman"/>
          <w:b w:val="false"/>
          <w:i w:val="false"/>
          <w:color w:val="000000"/>
          <w:sz w:val="28"/>
        </w:rPr>
        <w:t>
      10. Қазақстан Республикасының білім саласындағы уәкілетті органы көрсетілетін қызметті берушілерге, электрондық үкiметтiң ақпараттық-коммуникациялық инфрақұрылымының операторына, сонымен қатар бірыңғай байланыс орталығына осы Қағидаларға енгізілген өзгерістер мен толықтырулар туралы хабарлайды.</w:t>
      </w:r>
    </w:p>
    <w:bookmarkEnd w:id="26"/>
    <w:bookmarkStart w:name="z29" w:id="27"/>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Әкімшілік рәсімдік-процестік кодексіне және Заңға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8"/>
    <w:bookmarkStart w:name="z31" w:id="29"/>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bookmarkEnd w:id="29"/>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32" w:id="30"/>
    <w:p>
      <w:pPr>
        <w:spacing w:after="0"/>
        <w:ind w:left="0"/>
        <w:jc w:val="both"/>
      </w:pPr>
      <w:r>
        <w:rPr>
          <w:rFonts w:ascii="Times New Roman"/>
          <w:b w:val="false"/>
          <w:i w:val="false"/>
          <w:color w:val="000000"/>
          <w:sz w:val="28"/>
        </w:rPr>
        <w:t>
      12. Мемлекеттік көрсетілетін қызметтің нәтижелері бойынша қабылданған шешіммен келіспеген кезде, көрсетілетін қызметті алушы Қазақстан Республикасының заңнамасында белгіленген тәртіппен сотқа жүгінеді.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4" w:id="31"/>
    <w:p>
      <w:pPr>
        <w:spacing w:after="0"/>
        <w:ind w:left="0"/>
        <w:jc w:val="left"/>
      </w:pPr>
      <w:r>
        <w:rPr>
          <w:rFonts w:ascii="Times New Roman"/>
          <w:b/>
          <w:i w:val="false"/>
          <w:color w:val="000000"/>
        </w:rPr>
        <w:t xml:space="preserve"> "Жоғары және жоғары оқу орнынан кейінгі білім беру саласында білім беру қызметімен айналысуға лицензия беру" мемлекеттік қызмет көрсетуге қойылатын негізгі талаптардың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"Жоғары және жоғары оқу орнынан кейінгі білім беру саласында білім беру қызметімен айналысуға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түрінің атауы: </w:t>
            </w:r>
          </w:p>
          <w:p>
            <w:pPr>
              <w:spacing w:after="20"/>
              <w:ind w:left="20"/>
              <w:jc w:val="both"/>
            </w:pPr>
            <w:r>
              <w:rPr>
                <w:rFonts w:ascii="Times New Roman"/>
                <w:b w:val="false"/>
                <w:i w:val="false"/>
                <w:color w:val="000000"/>
                <w:sz w:val="20"/>
              </w:rPr>
              <w:t>
1. Лицензияны және/немесе лицензияға қосымшаларды беру;</w:t>
            </w:r>
          </w:p>
          <w:p>
            <w:pPr>
              <w:spacing w:after="20"/>
              <w:ind w:left="20"/>
              <w:jc w:val="both"/>
            </w:pPr>
            <w:r>
              <w:rPr>
                <w:rFonts w:ascii="Times New Roman"/>
                <w:b w:val="false"/>
                <w:i w:val="false"/>
                <w:color w:val="000000"/>
                <w:sz w:val="20"/>
              </w:rPr>
              <w:t>
2. Лицензияны және/немесе оған қосымшаны қайта ресімдеу;</w:t>
            </w:r>
          </w:p>
          <w:p>
            <w:pPr>
              <w:spacing w:after="20"/>
              <w:ind w:left="20"/>
              <w:jc w:val="both"/>
            </w:pPr>
            <w:r>
              <w:rPr>
                <w:rFonts w:ascii="Times New Roman"/>
                <w:b w:val="false"/>
                <w:i w:val="false"/>
                <w:color w:val="000000"/>
                <w:sz w:val="20"/>
              </w:rPr>
              <w:t>
3. Қайта ұйымдастыру кезінде лицензияны және/немесе оған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министрлігінің Ғылым және жоғары білім саласында сапаны қамтамасыз ету комитеті - лицензияны және/немесе лицензияға қосымшаларды беру;</w:t>
            </w:r>
          </w:p>
          <w:p>
            <w:pPr>
              <w:spacing w:after="20"/>
              <w:ind w:left="20"/>
              <w:jc w:val="both"/>
            </w:pPr>
            <w:r>
              <w:rPr>
                <w:rFonts w:ascii="Times New Roman"/>
                <w:b w:val="false"/>
                <w:i w:val="false"/>
                <w:color w:val="000000"/>
                <w:sz w:val="20"/>
              </w:rPr>
              <w:t>
Қазақстан Республикасы Ғылым және жоғары білім министрлігінің Ғылым және жоғары білім саласында сапаны қамтамасыз ету комитеті - лицензияны және/немесе оған қосымшаны қайта ресімдеу;</w:t>
            </w:r>
          </w:p>
          <w:p>
            <w:pPr>
              <w:spacing w:after="20"/>
              <w:ind w:left="20"/>
              <w:jc w:val="both"/>
            </w:pPr>
            <w:r>
              <w:rPr>
                <w:rFonts w:ascii="Times New Roman"/>
                <w:b w:val="false"/>
                <w:i w:val="false"/>
                <w:color w:val="000000"/>
                <w:sz w:val="20"/>
              </w:rPr>
              <w:t>
Қазақстан Республикасы Ғылым және жоғары білім министрлігінің Ғылым және жоғары білім саласында сапаны қамтамасыз ету комитеті - қайта ұйымдастыру кезінде лицензияны және/немесе оған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 – электрондық үкіметтің www.egov.kz, www.elicense.kz веб-порталы;</w:t>
            </w:r>
          </w:p>
          <w:p>
            <w:pPr>
              <w:spacing w:after="20"/>
              <w:ind w:left="20"/>
              <w:jc w:val="both"/>
            </w:pPr>
            <w:r>
              <w:rPr>
                <w:rFonts w:ascii="Times New Roman"/>
                <w:b w:val="false"/>
                <w:i w:val="false"/>
                <w:color w:val="000000"/>
                <w:sz w:val="20"/>
              </w:rPr>
              <w:t>
Лицензияны және/немесе оған қосымшаны қайта ресімдеу - электрондық үкіметтің www.egov.kz, www.elicense.kz веб-порталы;</w:t>
            </w:r>
          </w:p>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 - электрондық үкіметтің www.egov.kz, www.elicense.kz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беру – 30 жұмыс күнінен кешіктірмей;</w:t>
            </w:r>
          </w:p>
          <w:p>
            <w:pPr>
              <w:spacing w:after="20"/>
              <w:ind w:left="20"/>
              <w:jc w:val="both"/>
            </w:pPr>
            <w:r>
              <w:rPr>
                <w:rFonts w:ascii="Times New Roman"/>
                <w:b w:val="false"/>
                <w:i w:val="false"/>
                <w:color w:val="000000"/>
                <w:sz w:val="20"/>
              </w:rPr>
              <w:t>
лицензияны және/немесе оған қосымшаны қайта ресімдеу – үш жұмыс күнінен кешіктірмей;</w:t>
            </w:r>
          </w:p>
          <w:p>
            <w:pPr>
              <w:spacing w:after="20"/>
              <w:ind w:left="20"/>
              <w:jc w:val="both"/>
            </w:pPr>
            <w:r>
              <w:rPr>
                <w:rFonts w:ascii="Times New Roman"/>
                <w:b w:val="false"/>
                <w:i w:val="false"/>
                <w:color w:val="000000"/>
                <w:sz w:val="20"/>
              </w:rPr>
              <w:t>
заңды тұлға-лицензиатты бөліп шығару, бөлу нысанында қайта ұйымдастыру кезінде лицензияны және/немесе оған қосымшаны қайта ресімдеу – 30 жұмыс күнінен кешіктірмей.</w:t>
            </w:r>
          </w:p>
          <w:p>
            <w:pPr>
              <w:spacing w:after="20"/>
              <w:ind w:left="20"/>
              <w:jc w:val="both"/>
            </w:pPr>
            <w:r>
              <w:rPr>
                <w:rFonts w:ascii="Times New Roman"/>
                <w:b w:val="false"/>
                <w:i w:val="false"/>
                <w:color w:val="000000"/>
                <w:sz w:val="20"/>
              </w:rPr>
              <w:t xml:space="preserve">
 "Білім туралы" Қазақстан Республикасы Заңының (бұдан әрі - Заң) 57-бабы </w:t>
            </w:r>
            <w:r>
              <w:rPr>
                <w:rFonts w:ascii="Times New Roman"/>
                <w:b w:val="false"/>
                <w:i w:val="false"/>
                <w:color w:val="000000"/>
                <w:sz w:val="20"/>
              </w:rPr>
              <w:t>3-1-тармағының</w:t>
            </w:r>
            <w:r>
              <w:rPr>
                <w:rFonts w:ascii="Times New Roman"/>
                <w:b w:val="false"/>
                <w:i w:val="false"/>
                <w:color w:val="000000"/>
                <w:sz w:val="20"/>
              </w:rPr>
              <w:t xml:space="preserve"> төртінші бөлігіне сәйкес лицензияны және/немесе оған қосымшаны қайта ресімдеу - 20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лицензияны және/немесе лицензияға қосымшаларды беру;</w:t>
            </w:r>
          </w:p>
          <w:p>
            <w:pPr>
              <w:spacing w:after="20"/>
              <w:ind w:left="20"/>
              <w:jc w:val="both"/>
            </w:pPr>
            <w:r>
              <w:rPr>
                <w:rFonts w:ascii="Times New Roman"/>
                <w:b w:val="false"/>
                <w:i w:val="false"/>
                <w:color w:val="000000"/>
                <w:sz w:val="20"/>
              </w:rPr>
              <w:t>
лицензияны және/немесе оған қосымшаны қайта ресімдеу;</w:t>
            </w:r>
          </w:p>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лицензияны және/немесе лицензияға қосымшаны беру, лицензияны және/немесе оған қосымшаны қайта ресімдеу не осы Негізгі талаптардың тізбесінің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жеке кабинетке жіберіледі.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ақылы негізде және тегін көрсетіледі.</w:t>
            </w:r>
          </w:p>
          <w:p>
            <w:pPr>
              <w:spacing w:after="20"/>
              <w:ind w:left="20"/>
              <w:jc w:val="both"/>
            </w:pPr>
            <w:r>
              <w:rPr>
                <w:rFonts w:ascii="Times New Roman"/>
                <w:b w:val="false"/>
                <w:i w:val="false"/>
                <w:color w:val="000000"/>
                <w:sz w:val="20"/>
              </w:rPr>
              <w:t xml:space="preserve">
Мемлекеттік қызмет көрсету кезінде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бюджетке жекелеген қызмет түрімен айналысу құқығына лицензиялық алым төленеді:</w:t>
            </w:r>
          </w:p>
          <w:p>
            <w:pPr>
              <w:spacing w:after="20"/>
              <w:ind w:left="20"/>
              <w:jc w:val="both"/>
            </w:pPr>
            <w:r>
              <w:rPr>
                <w:rFonts w:ascii="Times New Roman"/>
                <w:b w:val="false"/>
                <w:i w:val="false"/>
                <w:color w:val="000000"/>
                <w:sz w:val="20"/>
              </w:rPr>
              <w:t>
1) лицензияны беру кезінде төленетін лицензиялық алым 10 (он)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ресімдеу кезінде лицензиялық алым – төлеу күніне белгіленген 1 (бір) АЕК.</w:t>
            </w:r>
          </w:p>
          <w:p>
            <w:pPr>
              <w:spacing w:after="20"/>
              <w:ind w:left="20"/>
              <w:jc w:val="both"/>
            </w:pPr>
            <w:r>
              <w:rPr>
                <w:rFonts w:ascii="Times New Roman"/>
                <w:b w:val="false"/>
                <w:i w:val="false"/>
                <w:color w:val="000000"/>
                <w:sz w:val="20"/>
              </w:rPr>
              <w:t>
Лицензиялық алым төлеу қолма-қол және қолма-қол ақшасыз нысанда екінші деңгейдегі банктер және банк операцияларының жекелеген түрлерін жүзеге асыратын ұйымдар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Лицензияға қосымшаны, берілген лицензияда және/немесе лицензияға қосымшада қателер табылған және тиісті түзетулер енгізілген жағдайларда лицензияны және/немесе лицензияға қосымшаны берген кезде мемлекеттік қызмет көрсетілгені үшін ақы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www.sci.gov.kz; порталдың: www.egov.kz, www.elicense.kz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және/немесе лицензияға қосымшаларды беру:</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Негізгі талаптардың тізбесінің 6-тармағында көзделген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 іске асыратын көрсетілетін қызметті алушылар өздері үшін жаңа кадрларды даярлау бағыты бойынша лицензияға қосымшаны алған кезде порталда құжаттарды беру Ғылым және жоғары білім министрлігінің Ғылым және жоғары білім саласында сапаны қамтамасыз ету комитетін көрсете отырып, сұратылатын әр мамандық бойынша жеке жүргізіледі;</w:t>
            </w:r>
          </w:p>
          <w:p>
            <w:pPr>
              <w:spacing w:after="20"/>
              <w:ind w:left="20"/>
              <w:jc w:val="both"/>
            </w:pPr>
            <w:r>
              <w:rPr>
                <w:rFonts w:ascii="Times New Roman"/>
                <w:b w:val="false"/>
                <w:i w:val="false"/>
                <w:color w:val="000000"/>
                <w:sz w:val="20"/>
              </w:rPr>
              <w:t>
Іске асырылатын білім беру оқу бағдарламаларына байланысты қосымша мынадай құжаттар ұсынылады:</w:t>
            </w:r>
          </w:p>
          <w:p>
            <w:pPr>
              <w:spacing w:after="20"/>
              <w:ind w:left="20"/>
              <w:jc w:val="both"/>
            </w:pPr>
            <w:r>
              <w:rPr>
                <w:rFonts w:ascii="Times New Roman"/>
                <w:b w:val="false"/>
                <w:i w:val="false"/>
                <w:color w:val="000000"/>
                <w:sz w:val="20"/>
              </w:rPr>
              <w:t>
жоғары білімнің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осы Негізгі талаптардың тізбесіне 1, 2, 3, 4, 5, 6, 7, 8, 9, 10-қосымшаларға сәйкес мәліметтер нысандары;</w:t>
            </w:r>
          </w:p>
          <w:p>
            <w:pPr>
              <w:spacing w:after="20"/>
              <w:ind w:left="20"/>
              <w:jc w:val="both"/>
            </w:pPr>
            <w:r>
              <w:rPr>
                <w:rFonts w:ascii="Times New Roman"/>
                <w:b w:val="false"/>
                <w:i w:val="false"/>
                <w:color w:val="000000"/>
                <w:sz w:val="20"/>
              </w:rPr>
              <w:t xml:space="preserve">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шiлдедегі № 2 бұйрығымен (Нормативтік құқықтық актілерді мемлекеттік тіркеу тізілімінде № 28916 болып тіркелген) (бұдан әрі - № 2 бұйрық) және (немесе)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28716 болып тіркелген) (бұдан әрі - № ҚР ДСМ-63) бекітілген жоғары және жоғары оқу орнынан кейінгі білім берудің мемлекеттік жалпыға міндетті стандарттарына сәйкес оқытудың толық кезеңіне әзірленген сұратылып отырған кадрларды даярлау бағыты бойынша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көшірмелері;</w:t>
            </w:r>
          </w:p>
          <w:p>
            <w:pPr>
              <w:spacing w:after="20"/>
              <w:ind w:left="20"/>
              <w:jc w:val="both"/>
            </w:pPr>
            <w:r>
              <w:rPr>
                <w:rFonts w:ascii="Times New Roman"/>
                <w:b w:val="false"/>
                <w:i w:val="false"/>
                <w:color w:val="000000"/>
                <w:sz w:val="20"/>
              </w:rPr>
              <w:t xml:space="preserve">
шаруашылық жүргізу немесе жедел басқару немесе ғимараттарға (оқу корпустарына) және клиникаларға сенімгерлік басқару құқығын растайтын құжаттардың электрондық көшірмелері, ғылыми ұйымдармен және денсаулық сақтау ұйымдарымен жасалған шарттардың электрондық көшірмелері, өрт қауіпсіздігі саласындағы сәйкестікті тексеру нәтижелері туралы шарттартың немесе актінің электрондық көшірмелері немесе өрт қауіпсіздігін қамтамасыз ететін адамдарды тағайындау туралы бұйрықтың көшірмелері, өртке қарсы қауіпсіздік шаралары туралы нұсқаулықтар, эвакуациялау жоспары,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26867 болып тіркелген) (бұдан әрі - №55 бұйрық) 1, 2, 3-қосымшаларына сәйкес қажетті бастапқы өрт сөндіру құралдарының ең аз тізбесі;</w:t>
            </w:r>
          </w:p>
          <w:p>
            <w:pPr>
              <w:spacing w:after="20"/>
              <w:ind w:left="20"/>
              <w:jc w:val="both"/>
            </w:pPr>
            <w:r>
              <w:rPr>
                <w:rFonts w:ascii="Times New Roman"/>
                <w:b w:val="false"/>
                <w:i w:val="false"/>
                <w:color w:val="000000"/>
                <w:sz w:val="20"/>
              </w:rPr>
              <w:t>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педагогикалық практика базалары бойынша шарттардың электрондық көшірмелері ("Педагогикалық ғылымдар" кадрларын даярлау бағыты үшін)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ведомстволық бағынысты білім беру ұйымдарына қолданылмайды);</w:t>
            </w:r>
          </w:p>
          <w:p>
            <w:pPr>
              <w:spacing w:after="20"/>
              <w:ind w:left="20"/>
              <w:jc w:val="both"/>
            </w:pPr>
            <w:r>
              <w:rPr>
                <w:rFonts w:ascii="Times New Roman"/>
                <w:b w:val="false"/>
                <w:i w:val="false"/>
                <w:color w:val="000000"/>
                <w:sz w:val="20"/>
              </w:rPr>
              <w:t>
шетелдік жетекші медициналық білім беру ұйымдарымен стратегиялық әріптестік туралы шарттардың электрондық көшірмелері ("Денсаулық сақтау және әлеуметтік қамтамасыз ету (медицина)" кадрларын даярлау үшін)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ведомстволық бағынысты білім беру ұйымдарына қолданылмайды);</w:t>
            </w:r>
          </w:p>
          <w:p>
            <w:pPr>
              <w:spacing w:after="20"/>
              <w:ind w:left="20"/>
              <w:jc w:val="both"/>
            </w:pPr>
            <w:r>
              <w:rPr>
                <w:rFonts w:ascii="Times New Roman"/>
                <w:b w:val="false"/>
                <w:i w:val="false"/>
                <w:color w:val="000000"/>
                <w:sz w:val="20"/>
              </w:rPr>
              <w:t>
кадрларды даярлаудың сұратылып отырған бағытына сәйкес практика базалары ретінде айқындалған ұйымдармен практикадан өтуге және стратегиялық әріптестік туралы шарттардың электрондық көшірмелері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ведомстволық бағынысты білім беру ұйымдарына қолданылмайды);</w:t>
            </w:r>
          </w:p>
          <w:p>
            <w:pPr>
              <w:spacing w:after="20"/>
              <w:ind w:left="20"/>
              <w:jc w:val="both"/>
            </w:pPr>
            <w:r>
              <w:rPr>
                <w:rFonts w:ascii="Times New Roman"/>
                <w:b w:val="false"/>
                <w:i w:val="false"/>
                <w:color w:val="000000"/>
                <w:sz w:val="20"/>
              </w:rPr>
              <w:t>
мектепке дейінгі тәрбие және оқыту және/немесе бастауыш, негізгі орта, жалпы орта, техникалық және кәсіптік білім беру ұйымдарымен дуальді оқыту бойынша шарттардың электронық көшірмелері ("Педагогикалық ғылымдар" кадрларды даярлау бағыты үшін);</w:t>
            </w:r>
          </w:p>
          <w:p>
            <w:pPr>
              <w:spacing w:after="20"/>
              <w:ind w:left="20"/>
              <w:jc w:val="both"/>
            </w:pPr>
            <w:r>
              <w:rPr>
                <w:rFonts w:ascii="Times New Roman"/>
                <w:b w:val="false"/>
                <w:i w:val="false"/>
                <w:color w:val="000000"/>
                <w:sz w:val="20"/>
              </w:rPr>
              <w:t>
жұмысқа орналастырылған түлектердің жұмыс орнынан растайтын құжаттардың электрондық көшірмесі (лицензияны және (немесе) қосымшаны алу кезінде білім беру ұйымдарына қолданылмайды);</w:t>
            </w:r>
          </w:p>
          <w:p>
            <w:pPr>
              <w:spacing w:after="20"/>
              <w:ind w:left="20"/>
              <w:jc w:val="both"/>
            </w:pPr>
            <w:r>
              <w:rPr>
                <w:rFonts w:ascii="Times New Roman"/>
                <w:b w:val="false"/>
                <w:i w:val="false"/>
                <w:color w:val="000000"/>
                <w:sz w:val="20"/>
              </w:rPr>
              <w:t>
басқа тілден аударылған мәтінді пайдалануды қоса алғанда, бөтен материалдың бар-жоғын және мағынаны өзгертпей сөздер мен сөйлемдерді синониммен ауыстыра отырып (парафраз) мәтіннің пайдаланылғанын тексеруге арналған компьютерлік бағдарламаның болуын растайтын құжаттың электрондық көшірмесі (Қазақстан Республикасы Жоғарғы Сотына,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және Қазақстан Республикасы Бас прокуратурасына ведомстволық бағынысты білім беру ұйымдарына қолданылмайды);</w:t>
            </w:r>
          </w:p>
          <w:p>
            <w:pPr>
              <w:spacing w:after="20"/>
              <w:ind w:left="20"/>
              <w:jc w:val="both"/>
            </w:pPr>
            <w:r>
              <w:rPr>
                <w:rFonts w:ascii="Times New Roman"/>
                <w:b w:val="false"/>
                <w:i w:val="false"/>
                <w:color w:val="000000"/>
                <w:sz w:val="20"/>
              </w:rPr>
              <w:t>
"магистр" дәрежесін бере отырып, жоғары оқу орнынан кейінгі білімнің білім беру бағдарламаларын іске асыратын білім беру ұйымдары мен ғылыми ұйымдардың қызметі үшін:</w:t>
            </w:r>
          </w:p>
          <w:p>
            <w:pPr>
              <w:spacing w:after="20"/>
              <w:ind w:left="20"/>
              <w:jc w:val="both"/>
            </w:pPr>
            <w:r>
              <w:rPr>
                <w:rFonts w:ascii="Times New Roman"/>
                <w:b w:val="false"/>
                <w:i w:val="false"/>
                <w:color w:val="000000"/>
                <w:sz w:val="20"/>
              </w:rPr>
              <w:t>
осы Негізгі талаптардың тізбесіне 1, 3, 4, 5, 6, 10, 11-қосымшаларға сәйкес мәліметтер нысандары;</w:t>
            </w:r>
          </w:p>
          <w:p>
            <w:pPr>
              <w:spacing w:after="20"/>
              <w:ind w:left="20"/>
              <w:jc w:val="both"/>
            </w:pPr>
            <w:r>
              <w:rPr>
                <w:rFonts w:ascii="Times New Roman"/>
                <w:b w:val="false"/>
                <w:i w:val="false"/>
                <w:color w:val="000000"/>
                <w:sz w:val="20"/>
              </w:rPr>
              <w:t xml:space="preserve">
  № 2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саласындағы уәкілетті органның білім беру бағдарламаларының тізіліміне енгізілген қазақ және орыс тілдеріндегі білім беру бағдарламасының электрондық көшірмелері (мәлімделген жағдайлар бойынша уәкілетті орган бекіткен эксперимент режимінде іске асырылатын бағдарламаларға қолданылмайды); </w:t>
            </w:r>
          </w:p>
          <w:p>
            <w:pPr>
              <w:spacing w:after="20"/>
              <w:ind w:left="20"/>
              <w:jc w:val="both"/>
            </w:pPr>
            <w:r>
              <w:rPr>
                <w:rFonts w:ascii="Times New Roman"/>
                <w:b w:val="false"/>
                <w:i w:val="false"/>
                <w:color w:val="000000"/>
                <w:sz w:val="20"/>
              </w:rPr>
              <w:t>
білім беру ұйымдарымен немесе ғылыми немесе ғылыми-білім беру немесе ғылыми-өндірістік орталықтармен кадрларды даярлаудың және шетелдік консультанттарды тартудың тиісті бағыты бойынша әріптес ЖОО мәртебесі бойынша нормаларды қарастыратын ынтымақтастық туралы келісімдердің электрондық көшірмелері;</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электрондық көшірмелері, денсаулық сақтау ұйымдарымен және ғылыми ұйымдардың шарттарының электрондық көшірмелері, өрт қауіпсіздігі саласындағы сәйкестікті тексеру нәтижелері туралы шарттың немесе актінің электрондық көшірмесі, немесе өрт қауіпсіздігін қамтамасыз ететін адамдарды тағайындау туралы бұйрықтың көшірмелері, өртке қарсы қауіпсіздік шаралары туралы нұсқаулықтар, эвакуациялау жоспары, № 55 бұйрықтың 1,2, 3 - қосымшаларына сәйкес қажетті бастапқы өрт сөндіру құралдарының ең аз тізбесі;</w:t>
            </w:r>
          </w:p>
          <w:p>
            <w:pPr>
              <w:spacing w:after="20"/>
              <w:ind w:left="20"/>
              <w:jc w:val="both"/>
            </w:pPr>
            <w:r>
              <w:rPr>
                <w:rFonts w:ascii="Times New Roman"/>
                <w:b w:val="false"/>
                <w:i w:val="false"/>
                <w:color w:val="000000"/>
                <w:sz w:val="20"/>
              </w:rPr>
              <w:t>
Техникалық ерекшелік пен Күнтізбелік жұмыс жоспары қоса берілген ғылыми-зерттеу және тәжірибелік-конструкторлық жұмыстарды жүргізуге ұйымдармен және кәсіпорындармен жасалған шарттардың электрондық көшірмелері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ведомстволық бағынысты білім беру ұйымдарына қолданылмайды);</w:t>
            </w:r>
          </w:p>
          <w:p>
            <w:pPr>
              <w:spacing w:after="20"/>
              <w:ind w:left="20"/>
              <w:jc w:val="both"/>
            </w:pPr>
            <w:r>
              <w:rPr>
                <w:rFonts w:ascii="Times New Roman"/>
                <w:b w:val="false"/>
                <w:i w:val="false"/>
                <w:color w:val="000000"/>
                <w:sz w:val="20"/>
              </w:rPr>
              <w:t>
практика базалары ретінде, оның ішінде ғылыми тағылымдамадан өту үшін айқындалған ұйымдармен жасалған шарттардың электрондық көшірмелері;</w:t>
            </w:r>
          </w:p>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растайтынқұжаттың электрондық көшірмесі;</w:t>
            </w:r>
          </w:p>
          <w:p>
            <w:pPr>
              <w:spacing w:after="20"/>
              <w:ind w:left="20"/>
              <w:jc w:val="both"/>
            </w:pPr>
            <w:r>
              <w:rPr>
                <w:rFonts w:ascii="Times New Roman"/>
                <w:b w:val="false"/>
                <w:i w:val="false"/>
                <w:color w:val="000000"/>
                <w:sz w:val="20"/>
              </w:rPr>
              <w:t>
жоғары оқу орнынан кейінгі медициналық білімнің білім беру бағдарламаларын іске асыратын (резидентура) білім беру ұйымдары мен ғылыми ұйымдардың қызметі үшін:</w:t>
            </w:r>
          </w:p>
          <w:p>
            <w:pPr>
              <w:spacing w:after="20"/>
              <w:ind w:left="20"/>
              <w:jc w:val="both"/>
            </w:pPr>
            <w:r>
              <w:rPr>
                <w:rFonts w:ascii="Times New Roman"/>
                <w:b w:val="false"/>
                <w:i w:val="false"/>
                <w:color w:val="000000"/>
                <w:sz w:val="20"/>
              </w:rPr>
              <w:t>
осы Негізгі талаптардың тізбесіне 2, 3, 5, 6, 8, 10, 11-қосымшаларға сәйкес мәліметтер нысандары;</w:t>
            </w:r>
          </w:p>
          <w:p>
            <w:pPr>
              <w:spacing w:after="20"/>
              <w:ind w:left="20"/>
              <w:jc w:val="both"/>
            </w:pPr>
            <w:r>
              <w:rPr>
                <w:rFonts w:ascii="Times New Roman"/>
                <w:b w:val="false"/>
                <w:i w:val="false"/>
                <w:color w:val="000000"/>
                <w:sz w:val="20"/>
              </w:rPr>
              <w:t>
 № ҚР ДСМ-63 бұйрығына сәйкес оқытудың толық кезеңіне әзірленген сұратылып отырған кадрларды даярлау бағыты бойынша клиникалық мамандықтар бойынша білім беру бағдарламасының, оқу жоспарының электрондық көшірмелері;</w:t>
            </w:r>
          </w:p>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электрондық көшірмелері;</w:t>
            </w:r>
          </w:p>
          <w:p>
            <w:pPr>
              <w:spacing w:after="20"/>
              <w:ind w:left="20"/>
              <w:jc w:val="both"/>
            </w:pPr>
            <w:r>
              <w:rPr>
                <w:rFonts w:ascii="Times New Roman"/>
                <w:b w:val="false"/>
                <w:i w:val="false"/>
                <w:color w:val="000000"/>
                <w:sz w:val="20"/>
              </w:rPr>
              <w:t>
толық оқу кезеңін қамтитын резидентура базалары ретінде айқындалған ұйымдармен жасалған және стратегиялық әріптестік туралы шарттардың электрондық көшірмелері;</w:t>
            </w:r>
          </w:p>
          <w:p>
            <w:pPr>
              <w:spacing w:after="20"/>
              <w:ind w:left="20"/>
              <w:jc w:val="both"/>
            </w:pPr>
            <w:r>
              <w:rPr>
                <w:rFonts w:ascii="Times New Roman"/>
                <w:b w:val="false"/>
                <w:i w:val="false"/>
                <w:color w:val="000000"/>
                <w:sz w:val="20"/>
              </w:rPr>
              <w:t>
философия докторы (PhD) және бейіні бойынша доктор дәрежесін бере отырып, жоғары оқу орнынан кейінгі білімнің білім беру бағдарламаларын іске асыратын Қазақстан Республикасы Жоғарғы Сотына, Қазақстан Республикасы Бас прокуратурасына, Қазақстан Республикасы ұлттық қауіпсіздік органдарына, Қазақстан Республикасы Ішкі істер министрлігіне, Қазақстан Республикасы Қорғаныс министрлігіне, Қазақстан Республикасы Төтенше жағдайлар министрлігіне ведомстволық бағынысты білім беру ұйымдарының қызметі үшін:</w:t>
            </w:r>
          </w:p>
          <w:p>
            <w:pPr>
              <w:spacing w:after="20"/>
              <w:ind w:left="20"/>
              <w:jc w:val="both"/>
            </w:pPr>
            <w:r>
              <w:rPr>
                <w:rFonts w:ascii="Times New Roman"/>
                <w:b w:val="false"/>
                <w:i w:val="false"/>
                <w:color w:val="000000"/>
                <w:sz w:val="20"/>
              </w:rPr>
              <w:t>
осы Негізгі талаптардың тізбесіне 1, 3, 4, 5, 6, 10, 11-қосымшаларға сәйкес мәліметтер нысандары;</w:t>
            </w:r>
          </w:p>
          <w:p>
            <w:pPr>
              <w:spacing w:after="20"/>
              <w:ind w:left="20"/>
              <w:jc w:val="both"/>
            </w:pPr>
            <w:r>
              <w:rPr>
                <w:rFonts w:ascii="Times New Roman"/>
                <w:b w:val="false"/>
                <w:i w:val="false"/>
                <w:color w:val="000000"/>
                <w:sz w:val="20"/>
              </w:rPr>
              <w:t>
№ 2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қазақ және орыс тілдеріндегі білім беру бағдарламасының, оқу жоспарының электрондық көшірмелері;</w:t>
            </w:r>
          </w:p>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электрондық көшірмелері;</w:t>
            </w:r>
          </w:p>
          <w:p>
            <w:pPr>
              <w:spacing w:after="20"/>
              <w:ind w:left="20"/>
              <w:jc w:val="both"/>
            </w:pPr>
            <w:r>
              <w:rPr>
                <w:rFonts w:ascii="Times New Roman"/>
                <w:b w:val="false"/>
                <w:i w:val="false"/>
                <w:color w:val="000000"/>
                <w:sz w:val="20"/>
              </w:rPr>
              <w:t>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осы Негізгі талаптардың тізбесіне 1, 3, 4, 5, 6, 10, 11-қосымшаларға сәйкес мәліметтер нысандары;</w:t>
            </w:r>
          </w:p>
          <w:p>
            <w:pPr>
              <w:spacing w:after="20"/>
              <w:ind w:left="20"/>
              <w:jc w:val="both"/>
            </w:pPr>
            <w:r>
              <w:rPr>
                <w:rFonts w:ascii="Times New Roman"/>
                <w:b w:val="false"/>
                <w:i w:val="false"/>
                <w:color w:val="000000"/>
                <w:sz w:val="20"/>
              </w:rPr>
              <w:t>
 № 2 бұйрықпен және (немесе) № ҚР ДСМ-63 бұйрықпен бекітілген жоғары оқу орнынан кейінгі білім берудің мемлекеттік жалпыға міндетті стандартына сәйкес оқудың толық кезеңіне әзірленген кадрларды даярлаудың сұратылып отырған бағытына сәйкес білім беру саласындағы уәкілетті органның білім беру бағдарламаларының тізіліміне енгізілген қазақ және орыс тілдеріндегі білім беру бағдарламасының электрондық көшірмелері (мәлімделген шарттар бойынша уәкілетті орган бекіткен эксперимент режимінде іске асырылатын бағдарламаларға қолданылмайды);</w:t>
            </w:r>
          </w:p>
          <w:p>
            <w:pPr>
              <w:spacing w:after="20"/>
              <w:ind w:left="20"/>
              <w:jc w:val="both"/>
            </w:pPr>
            <w:r>
              <w:rPr>
                <w:rFonts w:ascii="Times New Roman"/>
                <w:b w:val="false"/>
                <w:i w:val="false"/>
                <w:color w:val="000000"/>
                <w:sz w:val="20"/>
              </w:rPr>
              <w:t>
ғимараттарға шаруашылық жүргізу немесе жедел басқару немесе сенімгерлік басқару құқығын растайтын құжаттардың электрондық көшірмесі;</w:t>
            </w:r>
          </w:p>
          <w:p>
            <w:pPr>
              <w:spacing w:after="20"/>
              <w:ind w:left="20"/>
              <w:jc w:val="both"/>
            </w:pPr>
            <w:r>
              <w:rPr>
                <w:rFonts w:ascii="Times New Roman"/>
                <w:b w:val="false"/>
                <w:i w:val="false"/>
                <w:color w:val="000000"/>
                <w:sz w:val="20"/>
              </w:rPr>
              <w:t>
техникалық ерекшелік пен Күнтізбелік жұмыс жоспары қоса берілген ғылыми-зерттеу және тәжірибелік-конструкторлық жұмыстарды жүргізуге ұйымдармен және кәсіпорындармен жасалған шарттардың электрондық көшірмелері;</w:t>
            </w:r>
          </w:p>
          <w:p>
            <w:pPr>
              <w:spacing w:after="20"/>
              <w:ind w:left="20"/>
              <w:jc w:val="both"/>
            </w:pPr>
            <w:r>
              <w:rPr>
                <w:rFonts w:ascii="Times New Roman"/>
                <w:b w:val="false"/>
                <w:i w:val="false"/>
                <w:color w:val="000000"/>
                <w:sz w:val="20"/>
              </w:rPr>
              <w:t>
кадрларды даярлаудың тиісті бағыты, шетелдік консультанттарды тарту және бірлескен ғылыми жобаларды іске асыру бойынша әріптес-ЖОО мәртебесі жөніндегі нормаларды көздейтін аккредиттелген шетелдік жоғары және жоғары оқу орнынан кейінгі білім беру ұйымдарымен ғылыми алмасу туралы шарттардың электрондық көшірмелері;</w:t>
            </w:r>
          </w:p>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және жоғары оқу орнынан кейінгі білім беру ұйымының бағдарламаларын аккредиттеу туралы куәліктің электрондық көшірмелері;</w:t>
            </w:r>
          </w:p>
          <w:p>
            <w:pPr>
              <w:spacing w:after="20"/>
              <w:ind w:left="20"/>
              <w:jc w:val="both"/>
            </w:pPr>
            <w:r>
              <w:rPr>
                <w:rFonts w:ascii="Times New Roman"/>
                <w:b w:val="false"/>
                <w:i w:val="false"/>
                <w:color w:val="000000"/>
                <w:sz w:val="20"/>
              </w:rPr>
              <w:t>
сұратылып отырған кадрларды даярлау бағытына сәйкес практика базалары ретінде айқындалған ұйымдармен жасалған шарттардың және шетелдік тағылымдамадан өтуге арналған шарттардың электрондық көшірмелері;</w:t>
            </w:r>
          </w:p>
          <w:p>
            <w:pPr>
              <w:spacing w:after="20"/>
              <w:ind w:left="20"/>
              <w:jc w:val="both"/>
            </w:pPr>
            <w:r>
              <w:rPr>
                <w:rFonts w:ascii="Times New Roman"/>
                <w:b w:val="false"/>
                <w:i w:val="false"/>
                <w:color w:val="000000"/>
                <w:sz w:val="20"/>
              </w:rPr>
              <w:t>
зертханалардың аккредиттеу туралы куәліктерінің электрондық көшірмелері немесе осындай зертханалармен жасалған шарттардың электрондық көшірмелері;</w:t>
            </w:r>
          </w:p>
          <w:p>
            <w:pPr>
              <w:spacing w:after="20"/>
              <w:ind w:left="20"/>
              <w:jc w:val="both"/>
            </w:pPr>
            <w:r>
              <w:rPr>
                <w:rFonts w:ascii="Times New Roman"/>
                <w:b w:val="false"/>
                <w:i w:val="false"/>
                <w:color w:val="000000"/>
                <w:sz w:val="20"/>
              </w:rPr>
              <w:t>
басқа тілден аударылған мәтінді пайдалануды қоса алғанда, кірме материалдың бар-жоғын және мағынаны (парафраз) өзгертпей сөздер мен сөйлемдерді синониммен ауыстыра отырып мәтіннің пайдаланылғанын тексеруге арналған компьютерлік бағдарламаның болуын растайтын құжаттың электрондық көшірмесі;</w:t>
            </w:r>
          </w:p>
          <w:p>
            <w:pPr>
              <w:spacing w:after="20"/>
              <w:ind w:left="20"/>
              <w:jc w:val="both"/>
            </w:pPr>
            <w:r>
              <w:rPr>
                <w:rFonts w:ascii="Times New Roman"/>
                <w:b w:val="false"/>
                <w:i w:val="false"/>
                <w:color w:val="000000"/>
                <w:sz w:val="20"/>
              </w:rPr>
              <w:t>
онлайн-оқыту нысанында білім беру бағдарламаларын іске асыратын білім беру ұйымдарының қызметі үшін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тізбесін бекіту туралы" Қазақстан Республикасы Білім және ғылым министрінің 2018 жылғы 2 қазандағы № 530 бұйрығымен (Нормативтік құқықтық актілерді мемлекеттік тіркеу тізілімінде № 17513 болып тіркелген) бекітілген онлайн-оқытуға кадрларды даярлау бағыттарының тізбесі бойынша жол берілмейді):</w:t>
            </w:r>
          </w:p>
          <w:p>
            <w:pPr>
              <w:spacing w:after="20"/>
              <w:ind w:left="20"/>
              <w:jc w:val="both"/>
            </w:pPr>
            <w:r>
              <w:rPr>
                <w:rFonts w:ascii="Times New Roman"/>
                <w:b w:val="false"/>
                <w:i w:val="false"/>
                <w:color w:val="000000"/>
                <w:sz w:val="20"/>
              </w:rPr>
              <w:t xml:space="preserve">
осы Негізгі талаптардың </w:t>
            </w:r>
            <w:r>
              <w:rPr>
                <w:rFonts w:ascii="Times New Roman"/>
                <w:b w:val="false"/>
                <w:i w:val="false"/>
                <w:color w:val="000000"/>
                <w:sz w:val="20"/>
              </w:rPr>
              <w:t>тізбесіне</w:t>
            </w:r>
            <w:r>
              <w:rPr>
                <w:rFonts w:ascii="Times New Roman"/>
                <w:b w:val="false"/>
                <w:i w:val="false"/>
                <w:color w:val="000000"/>
                <w:sz w:val="20"/>
              </w:rPr>
              <w:t xml:space="preserve"> 1, 6, 8, 9-қосымшаларға сәйкес мәліметтер нысандары;</w:t>
            </w:r>
          </w:p>
          <w:p>
            <w:pPr>
              <w:spacing w:after="20"/>
              <w:ind w:left="20"/>
              <w:jc w:val="both"/>
            </w:pPr>
            <w:r>
              <w:rPr>
                <w:rFonts w:ascii="Times New Roman"/>
                <w:b w:val="false"/>
                <w:i w:val="false"/>
                <w:color w:val="000000"/>
                <w:sz w:val="20"/>
              </w:rPr>
              <w:t>
№ 2 бұйрықпен бекітілген Жоғары және жоғары оқу орнынан кейінгі білім берудің мемлекеттік жалпыға міндетті стандарттарына сәйкес толық оқу кезеңіне әзірленген кадрларды даярлаудың сұралып отырған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электрондық көшірмесі.</w:t>
            </w:r>
          </w:p>
          <w:p>
            <w:pPr>
              <w:spacing w:after="20"/>
              <w:ind w:left="20"/>
              <w:jc w:val="both"/>
            </w:pPr>
            <w:r>
              <w:rPr>
                <w:rFonts w:ascii="Times New Roman"/>
                <w:b w:val="false"/>
                <w:i w:val="false"/>
                <w:color w:val="000000"/>
                <w:sz w:val="20"/>
              </w:rPr>
              <w:t>
басқа тілден аударылған мәтінді пайдалануды қоса алғанда, мағынасын өзгертпей (парафраз) сөздер мен сөз тіркестерін синонимдік алмастыра отырып, қарызға алынған материалдың бар-жоғын және мәтінді пайдалануды тексеруге арналған компьютерлік бағдарламаның бар-жоғын растайтын құжаттың электрондық көшірмесі.</w:t>
            </w:r>
          </w:p>
          <w:p>
            <w:pPr>
              <w:spacing w:after="20"/>
              <w:ind w:left="20"/>
              <w:jc w:val="both"/>
            </w:pPr>
            <w:r>
              <w:rPr>
                <w:rFonts w:ascii="Times New Roman"/>
                <w:b w:val="false"/>
                <w:i w:val="false"/>
                <w:color w:val="000000"/>
                <w:sz w:val="20"/>
              </w:rPr>
              <w:t>
IT-құзыреті және онлайн-оқыту әдістемесі саласында жалпы жиынтығы кемінде 72 сағат құрайтын біліктілікті арттыру жөніндегі сертификаттың электрондық көшірмесі. Базалық IT-білімі бар оқытушылар үшін онлайн-оқыту әдістемесі бойынша кемінде 36 сағат сертификаттың электрондық көшірмесі;</w:t>
            </w:r>
          </w:p>
          <w:p>
            <w:pPr>
              <w:spacing w:after="20"/>
              <w:ind w:left="20"/>
              <w:jc w:val="both"/>
            </w:pPr>
            <w:r>
              <w:rPr>
                <w:rFonts w:ascii="Times New Roman"/>
                <w:b w:val="false"/>
                <w:i w:val="false"/>
                <w:color w:val="000000"/>
                <w:sz w:val="20"/>
              </w:rPr>
              <w:t>
2) Лицензияны және/немесе оған қосымшаны қайта ресімдеу: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электрондық үкіметтің төлем шлюзі арқылы төлеуді қоспағанда,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20"/>
              <w:ind w:left="20"/>
              <w:jc w:val="both"/>
            </w:pPr>
            <w:r>
              <w:rPr>
                <w:rFonts w:ascii="Times New Roman"/>
                <w:b w:val="false"/>
                <w:i w:val="false"/>
                <w:color w:val="000000"/>
                <w:sz w:val="20"/>
              </w:rPr>
              <w:t>
Заңның 57-бабы 3-1-тармағының төртінші бөлігінде көзделген тәртіпте лицензияны және/немесе оған қосымшаны қайта ресімдеу үшін осы Негізгі талаптардың тізбесінің 8-тармағының 1) тармақшасында көрсетілген мәліметтер нысаны мен құжаттардың электрондық көшірмелері қосымша ұсынылады;</w:t>
            </w:r>
          </w:p>
          <w:p>
            <w:pPr>
              <w:spacing w:after="20"/>
              <w:ind w:left="20"/>
              <w:jc w:val="both"/>
            </w:pPr>
            <w:r>
              <w:rPr>
                <w:rFonts w:ascii="Times New Roman"/>
                <w:b w:val="false"/>
                <w:i w:val="false"/>
                <w:color w:val="000000"/>
                <w:sz w:val="20"/>
              </w:rPr>
              <w:t>
3) Қайта ұйымдастыру кезінде лицензияны және/немесе оған қосымшаны қайта ресімдеу:</w:t>
            </w:r>
          </w:p>
          <w:p>
            <w:pPr>
              <w:spacing w:after="20"/>
              <w:ind w:left="20"/>
              <w:jc w:val="both"/>
            </w:pPr>
            <w:r>
              <w:rPr>
                <w:rFonts w:ascii="Times New Roman"/>
                <w:b w:val="false"/>
                <w:i w:val="false"/>
                <w:color w:val="000000"/>
                <w:sz w:val="20"/>
              </w:rPr>
              <w:t>
заңды тұлға-лицензиатты бөліп шығару немесе болу нысанында қайта ұйымдастыру кезінде лицензияны және/немесе лицензияға қосымшаны қайта ресімдеу үшін осы Негізгі талаптардың тізбесінің 8-тармағының 1) тармақшасында көрсетілген мәліметтер нысаны мен құжаттардың электрондық көшірмелері қосымша ұсынылады;</w:t>
            </w:r>
          </w:p>
          <w:p>
            <w:pPr>
              <w:spacing w:after="20"/>
              <w:ind w:left="20"/>
              <w:jc w:val="both"/>
            </w:pPr>
            <w:r>
              <w:rPr>
                <w:rFonts w:ascii="Times New Roman"/>
                <w:b w:val="false"/>
                <w:i w:val="false"/>
                <w:color w:val="000000"/>
                <w:sz w:val="20"/>
              </w:rPr>
              <w:t>
Көрсетілетін қызметті беруші заңды тұлғаның мемлекеттік тіркелуі (қайта тіркелуі) туралы, медициналық қызметпен айналысуға лицензия туралы мемлекеттік ақпараттық жүйелердегі құжаттардың мәліметтерін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Егер Қазақстан Республикасының заңдарына өзгеше көзделмесе, көрсетілетін қызметті беруші мемлекеттік қызмет көрсету кезінде ақпараттық жүйелердегі заңмен қорғалатын құпияны құрайтын ақпаратты қолдану үшін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 сондай-ақ лицензиардың білім беру қызметімен айналысуға лицензияның және (немесе) лицензияға қосымшаның қолданысын тоқтата тұру туралы шешімінің болуы;</w:t>
            </w:r>
          </w:p>
          <w:p>
            <w:pPr>
              <w:spacing w:after="20"/>
              <w:ind w:left="20"/>
              <w:jc w:val="both"/>
            </w:pPr>
            <w:r>
              <w:rPr>
                <w:rFonts w:ascii="Times New Roman"/>
                <w:b w:val="false"/>
                <w:i w:val="false"/>
                <w:color w:val="000000"/>
                <w:sz w:val="20"/>
              </w:rPr>
              <w:t>
5) оның негізінде көрсетілетін қызметті алушының мемлекеттік көрсетілетін қызметті алумен байланысты арнаулы құқығынан айырылуы бойынша көрсетілетін қызметті алушыға қатысты соттың заңды күшіне енген үкімінің болуы;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телефоны: 8 (7172) 74-24-29.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тәртібінде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байланыс-орталығының 1414, 8-800-080-7777 телефоны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Педагог және оқытушы кадрлармен, жасақталуы туралы мәліметтер ___________________________________________ (білім беру ұйымының атауы) (______________ жағдай бойынша)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 лауазымы, еңбек өтілі)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орны (қоса атқару)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(санитарлық кітаптың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(РhD)"немесе "бейіні бойынша доктор" академиялық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(РhD)"немесе "бейіні бойынша доктор"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(РhD)"немесе "бейіні бойынша доктор" ғылыми дәрежесі туралы мәлімет, мамандығы,берілген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(доцент)"немесе "профессор" ғылыми атағы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нострификациялау туралы куәліктің болуы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3"/>
    <w:p>
      <w:pPr>
        <w:spacing w:after="0"/>
        <w:ind w:left="0"/>
        <w:jc w:val="left"/>
      </w:pPr>
      <w:r>
        <w:rPr>
          <w:rFonts w:ascii="Times New Roman"/>
          <w:b/>
          <w:i w:val="false"/>
          <w:color w:val="000000"/>
        </w:rPr>
        <w:t xml:space="preserve"> Оқу, көркем және ғылыми әдебиеттер қорының болуы туралы мәліметтер __________________________________________ (білім беру ұйымының атауы) (______________ жағдай бойынша)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Білім беру ұйымының басшысы 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4"/>
    <w:p>
      <w:pPr>
        <w:spacing w:after="0"/>
        <w:ind w:left="0"/>
        <w:jc w:val="left"/>
      </w:pPr>
      <w:r>
        <w:rPr>
          <w:rFonts w:ascii="Times New Roman"/>
          <w:b/>
          <w:i w:val="false"/>
          <w:color w:val="000000"/>
        </w:rPr>
        <w:t xml:space="preserve"> Медициналық қызмет көрсетудің болуы, соның ішінде медициналық пункттің болуы және медициналық қызметке берілген лицензия туралы мәліметтер ______________________________________________________________ (білім беру/денсаулық сақтау ұйымының атауы) (______________ жағдай бойынша)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Лицензияның мәртебесі "Е-лицензиялау" МДҚ АЖ-ны пайдалана отырып тексеріледі.</w:t>
      </w:r>
    </w:p>
    <w:p>
      <w:pPr>
        <w:spacing w:after="0"/>
        <w:ind w:left="0"/>
        <w:jc w:val="both"/>
      </w:pPr>
      <w:r>
        <w:rPr>
          <w:rFonts w:ascii="Times New Roman"/>
          <w:b w:val="false"/>
          <w:i w:val="false"/>
          <w:color w:val="000000"/>
          <w:sz w:val="28"/>
        </w:rPr>
        <w:t>
      Білім беру ұйымының басшысы 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5"/>
    <w:p>
      <w:pPr>
        <w:spacing w:after="0"/>
        <w:ind w:left="0"/>
        <w:jc w:val="left"/>
      </w:pPr>
      <w:r>
        <w:rPr>
          <w:rFonts w:ascii="Times New Roman"/>
          <w:b/>
          <w:i w:val="false"/>
          <w:color w:val="000000"/>
        </w:rPr>
        <w:t xml:space="preserve"> Санитариялық қағидалар сәйкес тамақтандыру объектісінің болуы туралы мәліметтер ____________________________________________ (білім беру ұйымының атауы) (_____________ жағдай бойынша)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объектісінің санитариялық қағидалар сәйкестігі туралы санитариялық- 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6"/>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 _____________________________________________ (білім беру ұйымының атауы) (______________ жағдай бойынша)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түрі (кабинеттер, дәріс аудиториялары, практикалық сабақтарға арналған үй-жайлар, зертханалар, нақты біліктілік, мамандықтар бойынша шеберханалар, акт және дене шынықтыру залдары), әлеуметтік-тұрмыстық және өзге де мақсаттағы (өткізу пункттері, санитарлық тораптар (унитаздар, қол жуғыштар), білім беру ұйымдарының үй-жайларында және (немесе) іргелес аумақтарында бейнебақылаудың болуы, ерекше білім берілуіне қажеттілігі бар адамдар үшін жағдайлардың болуы, тұру үшін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bookmarkStart w:name="z48" w:id="37"/>
    <w:p>
      <w:pPr>
        <w:spacing w:after="0"/>
        <w:ind w:left="0"/>
        <w:jc w:val="both"/>
      </w:pPr>
      <w:r>
        <w:rPr>
          <w:rFonts w:ascii="Times New Roman"/>
          <w:b w:val="false"/>
          <w:i w:val="false"/>
          <w:color w:val="000000"/>
          <w:sz w:val="28"/>
        </w:rPr>
        <w:t>
      *Ескертпе*: жоғары және/немесе жоғары оқу орнынан кейінгі білім беру бағдарламаларын іске асыратын білім беру ұйымдары лицензия алған немесе олардың қайта ұйымдастырылуына байланысты лицензияны қайта ресімдеген кезде оқу үй-жайларының ауданы бойынша біліктілік талаптарына сәйкестігі оқу сабақтарының ауысымын ескере отырып, жоғары оқу орындарының түрлері бойынша білім алушылардың ең аз контингентіне белгіленген нормаларға сүйене отырып айқындалады.</w:t>
      </w:r>
    </w:p>
    <w:bookmarkEnd w:id="37"/>
    <w:p>
      <w:pPr>
        <w:spacing w:after="0"/>
        <w:ind w:left="0"/>
        <w:jc w:val="both"/>
      </w:pPr>
      <w:r>
        <w:rPr>
          <w:rFonts w:ascii="Times New Roman"/>
          <w:b w:val="false"/>
          <w:i w:val="false"/>
          <w:color w:val="000000"/>
          <w:sz w:val="28"/>
        </w:rPr>
        <w:t>
      *Жылжымайтын мүлікке тіркелген құқықтар және оның техникалық сипаттамалары туралы ақпарат "Жылжымайтын мүлік тіркелімі" МДҚ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8"/>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және пайдалы алаңының ауданы (м2) көрсетілген ғимараттың (құрылыстың) нақты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 виртуалды зертханалары, толықтырылған шындық, интерактивті тренажерлары)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 кітапхана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бейнекамералар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жарақтандырудың болуы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кабинеттер (орталықтар) медициналық бағыты бойынша кадрлар даярлау үшін.</w:t>
            </w:r>
          </w:p>
          <w:p>
            <w:pPr>
              <w:spacing w:after="20"/>
              <w:ind w:left="20"/>
              <w:jc w:val="both"/>
            </w:pPr>
            <w:r>
              <w:rPr>
                <w:rFonts w:ascii="Times New Roman"/>
                <w:b w:val="false"/>
                <w:i w:val="false"/>
                <w:color w:val="000000"/>
                <w:sz w:val="20"/>
              </w:rPr>
              <w:t>
"Сәулет және құрылыс" кадрларды даярлау бағыты бойынша кадрлар даярлау үшін:</w:t>
            </w:r>
          </w:p>
          <w:p>
            <w:pPr>
              <w:spacing w:after="20"/>
              <w:ind w:left="20"/>
              <w:jc w:val="both"/>
            </w:pPr>
            <w:r>
              <w:rPr>
                <w:rFonts w:ascii="Times New Roman"/>
                <w:b w:val="false"/>
                <w:i w:val="false"/>
                <w:color w:val="000000"/>
                <w:sz w:val="20"/>
              </w:rPr>
              <w:t>
мамандандырылған бағдарламалық кешендер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деректер базасымен білім беруді басқарудың ақпараттық жүйесі, ЖЖОКББҰ басқару жүйесін ҰБДҚ базасымен интеграциялау туралы мәліметтер аймақтағы үшінші деңгейлі домендік атау edu.​kz.</w:t>
            </w:r>
          </w:p>
          <w:p>
            <w:pPr>
              <w:spacing w:after="20"/>
              <w:ind w:left="20"/>
              <w:jc w:val="both"/>
            </w:pPr>
            <w:r>
              <w:rPr>
                <w:rFonts w:ascii="Times New Roman"/>
                <w:b w:val="false"/>
                <w:i w:val="false"/>
                <w:color w:val="000000"/>
                <w:sz w:val="20"/>
              </w:rPr>
              <w:t>
Интернеттің болуы туралы ақпарат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негізгі мәліметтер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39"/>
    <w:p>
      <w:pPr>
        <w:spacing w:after="0"/>
        <w:ind w:left="0"/>
        <w:jc w:val="left"/>
      </w:pPr>
      <w:r>
        <w:rPr>
          <w:rFonts w:ascii="Times New Roman"/>
          <w:b/>
          <w:i w:val="false"/>
          <w:color w:val="000000"/>
        </w:rPr>
        <w:t xml:space="preserve"> Тиісті оқу жылына арналған бір білім алушыға кететін ең төменгі шығындарға сәйкестік туралы мәліметтер * ___________________________________________ (білім беру ұйымының атауы) (______________ жағдай бойынша)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bookmarkStart w:name="z53" w:id="40"/>
    <w:p>
      <w:pPr>
        <w:spacing w:after="0"/>
        <w:ind w:left="0"/>
        <w:jc w:val="both"/>
      </w:pPr>
      <w:r>
        <w:rPr>
          <w:rFonts w:ascii="Times New Roman"/>
          <w:b w:val="false"/>
          <w:i w:val="false"/>
          <w:color w:val="000000"/>
          <w:sz w:val="28"/>
        </w:rPr>
        <w:t>
      Ескертпе * магистратура кадрлар даярлау бағыты бойынша лицензия алған кезде ғылыми-педагогикалық магистратура үшін бөлек, бейінді магистратура үшін бөлек шығындардың сомасы жеке көрсетілуі қажет.</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1"/>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 __________________________________________ (білім беру ұйымының атауы) (______________ жағдай бойынша)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  (Тегі, аты, әкесінің аты (болған жағдай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орнынан кейінгі білім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саласында білім беру қызметімен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айналысуға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көрсетуге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қойылатын 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2"/>
    <w:p>
      <w:pPr>
        <w:spacing w:after="0"/>
        <w:ind w:left="0"/>
        <w:jc w:val="left"/>
      </w:pPr>
      <w:r>
        <w:rPr>
          <w:rFonts w:ascii="Times New Roman"/>
          <w:b/>
          <w:i w:val="false"/>
          <w:color w:val="000000"/>
        </w:rPr>
        <w:t xml:space="preserve"> Оқытылатын пәннің бейініне сәйкес соңғы бес жылда кадрлардың біліктілік арттырудан және қайта даярлаудан өткені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3"/>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(РhD)"дәрежесінің болуы туралы мәліметтер, резидентураны бітіргені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 білім беру</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44"/>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денсаулық сақтау саласындағы ғылыми-практикалық базалар (клиникалық базалар, денсаулық сақтау саласындағы білім беру ұйымдарының клиникалары, университеттік ауруханалар, резидентура базалары), клиникалық базасының, ғылыми зертханасының, техникалық паркінің, бизнес-инкубаторының болуы (қажеттісін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bookmarkStart w:name="z62" w:id="45"/>
    <w:p>
      <w:pPr>
        <w:spacing w:after="0"/>
        <w:ind w:left="0"/>
        <w:jc w:val="both"/>
      </w:pPr>
      <w:r>
        <w:rPr>
          <w:rFonts w:ascii="Times New Roman"/>
          <w:b w:val="false"/>
          <w:i w:val="false"/>
          <w:color w:val="000000"/>
          <w:sz w:val="28"/>
        </w:rPr>
        <w:t>
      Ескертпе* ақпарат сұратылып отырған кадрларды даярлау бағытының бөлінісінде беріледі.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