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010ab" w14:textId="f2010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"Үйлердің, құрылыстардың, ғимараттардың энергия тиімділігі сыныптарын айқындау және қайта қарау қағидаларын бекіту туралы" Қазақстан Республикасы Инвестициялар және даму министрінің 2015 жылғы 31 наурыздағы № 399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22 қарашадағы № 652 бұйрығы. Қазақстан Республикасының Әділет министрлігінде 2022 жылғы 30 қарашада № 30860 болып тіркелді</w:t>
      </w:r>
    </w:p>
    <w:p>
      <w:pPr>
        <w:spacing w:after="0"/>
        <w:ind w:left="0"/>
        <w:jc w:val="both"/>
      </w:pPr>
      <w:r>
        <w:rPr>
          <w:rFonts w:ascii="Times New Roman"/>
          <w:b w:val="false"/>
          <w:i w:val="false"/>
          <w:color w:val="000000"/>
          <w:sz w:val="28"/>
        </w:rPr>
        <w:t>
      БҰЙЫРАМЫН:</w:t>
      </w:r>
    </w:p>
    <w:bookmarkStart w:name="z0" w:id="0"/>
    <w:p>
      <w:pPr>
        <w:spacing w:after="0"/>
        <w:ind w:left="0"/>
        <w:jc w:val="both"/>
      </w:pPr>
      <w:r>
        <w:rPr>
          <w:rFonts w:ascii="Times New Roman"/>
          <w:b w:val="false"/>
          <w:i w:val="false"/>
          <w:color w:val="000000"/>
          <w:sz w:val="28"/>
        </w:rPr>
        <w:t xml:space="preserve">
      1. "Үйлердің, құрылыстардың, ғимараттардың энергия тиімділігі сыныптарын айқындау және қайта қарау қағидаларын бекіту туралы" Қазақстан Республикасы Инвестициялар және даму министрінің 2015 жылғы 31 наурыздағы № 399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11312 болып тіркелген) мынадай өзгерістер мен толықтыру енгізілсін:</w:t>
      </w:r>
    </w:p>
    <w:bookmarkEnd w:id="0"/>
    <w:bookmarkStart w:name="z1" w:id="1"/>
    <w:p>
      <w:pPr>
        <w:spacing w:after="0"/>
        <w:ind w:left="0"/>
        <w:jc w:val="both"/>
      </w:pPr>
      <w:r>
        <w:rPr>
          <w:rFonts w:ascii="Times New Roman"/>
          <w:b w:val="false"/>
          <w:i w:val="false"/>
          <w:color w:val="000000"/>
          <w:sz w:val="28"/>
        </w:rPr>
        <w:t xml:space="preserve">
      көрсетілген бұйрықпен бекітілген Үйлердің, құрылыстардың, ғимараттардың энергия тиімділігі сыныптарын айқындау және қайта қарау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3" w:id="2"/>
    <w:p>
      <w:pPr>
        <w:spacing w:after="0"/>
        <w:ind w:left="0"/>
        <w:jc w:val="both"/>
      </w:pPr>
      <w:r>
        <w:rPr>
          <w:rFonts w:ascii="Times New Roman"/>
          <w:b w:val="false"/>
          <w:i w:val="false"/>
          <w:color w:val="000000"/>
          <w:sz w:val="28"/>
        </w:rPr>
        <w:t>
      мынадай мазмұндағы екінші бөлікпен толықтырылсын:</w:t>
      </w:r>
    </w:p>
    <w:bookmarkEnd w:id="2"/>
    <w:bookmarkStart w:name="z4" w:id="3"/>
    <w:p>
      <w:pPr>
        <w:spacing w:after="0"/>
        <w:ind w:left="0"/>
        <w:jc w:val="both"/>
      </w:pPr>
      <w:r>
        <w:rPr>
          <w:rFonts w:ascii="Times New Roman"/>
          <w:b w:val="false"/>
          <w:i w:val="false"/>
          <w:color w:val="000000"/>
          <w:sz w:val="28"/>
        </w:rPr>
        <w:t>
      "Жаңа үйлердің, құрылыстардың және ғимараттардың немесе кеңейтуден (реконструкциялаудан, күрделі жөндеуден) өткен қолданыстағы үйлердің, құрылыстардың және ғимараттардың энергия тиімділігі сыныбы туралы ақпарат салынған және пайдалануға берілген объектінің техникалық паспортының не объектіні пайдалануға қабылдау актісінің деректеріне сәйкес қабылданады және олар пайдалануға берілген сәттен бастап бес жыл ішінде жарамды болып табылады.";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"3. Қолданыстағы үйлердің, құрылыстардың және ғимараттардың энергия тиімділігі сыныбы жүргізілген энергия аудитінің қорытындылары бойынша айқындалады және энергия аудиті жүргізілген кезден бастап бес жыл ішінде жарамды болып табылады.";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8" w:id="5"/>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w:t>
      </w:r>
    </w:p>
    <w:bookmarkEnd w:id="5"/>
    <w:bookmarkStart w:name="z9"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0" w:id="7"/>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7"/>
    <w:bookmarkStart w:name="z11"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8"/>
    <w:bookmarkStart w:name="z12"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 xml:space="preserve">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2022 жылғы 22 қарашадағы</w:t>
            </w:r>
            <w:r>
              <w:br/>
            </w:r>
            <w:r>
              <w:rPr>
                <w:rFonts w:ascii="Times New Roman"/>
                <w:b w:val="false"/>
                <w:i w:val="false"/>
                <w:color w:val="000000"/>
                <w:sz w:val="20"/>
              </w:rPr>
              <w:t>№ 652 Бұйрыққа</w:t>
            </w:r>
            <w:r>
              <w:br/>
            </w:r>
            <w:r>
              <w:rPr>
                <w:rFonts w:ascii="Times New Roman"/>
                <w:b w:val="false"/>
                <w:i w:val="false"/>
                <w:color w:val="000000"/>
                <w:sz w:val="20"/>
              </w:rPr>
              <w:t>қосымша</w:t>
            </w:r>
            <w:r>
              <w:br/>
            </w:r>
            <w:r>
              <w:rPr>
                <w:rFonts w:ascii="Times New Roman"/>
                <w:b w:val="false"/>
                <w:i w:val="false"/>
                <w:color w:val="000000"/>
                <w:sz w:val="20"/>
              </w:rPr>
              <w:t>Үйлердің, құрылыстардың,</w:t>
            </w:r>
            <w:r>
              <w:br/>
            </w:r>
            <w:r>
              <w:rPr>
                <w:rFonts w:ascii="Times New Roman"/>
                <w:b w:val="false"/>
                <w:i w:val="false"/>
                <w:color w:val="000000"/>
                <w:sz w:val="20"/>
              </w:rPr>
              <w:t>ғимараттардың энергия</w:t>
            </w:r>
            <w:r>
              <w:br/>
            </w:r>
            <w:r>
              <w:rPr>
                <w:rFonts w:ascii="Times New Roman"/>
                <w:b w:val="false"/>
                <w:i w:val="false"/>
                <w:color w:val="000000"/>
                <w:sz w:val="20"/>
              </w:rPr>
              <w:t>тиімділігі сыныптарын</w:t>
            </w:r>
            <w:r>
              <w:br/>
            </w:r>
            <w:r>
              <w:rPr>
                <w:rFonts w:ascii="Times New Roman"/>
                <w:b w:val="false"/>
                <w:i w:val="false"/>
                <w:color w:val="000000"/>
                <w:sz w:val="20"/>
              </w:rPr>
              <w:t>айқындау және қайта қарау</w:t>
            </w:r>
            <w:r>
              <w:br/>
            </w:r>
            <w:r>
              <w:rPr>
                <w:rFonts w:ascii="Times New Roman"/>
                <w:b w:val="false"/>
                <w:i w:val="false"/>
                <w:color w:val="000000"/>
                <w:sz w:val="20"/>
              </w:rPr>
              <w:t>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w:t>
            </w:r>
          </w:p>
        </w:tc>
      </w:tr>
    </w:tbl>
    <w:bookmarkStart w:name="z14" w:id="10"/>
    <w:p>
      <w:pPr>
        <w:spacing w:after="0"/>
        <w:ind w:left="0"/>
        <w:jc w:val="left"/>
      </w:pPr>
      <w:r>
        <w:rPr>
          <w:rFonts w:ascii="Times New Roman"/>
          <w:b/>
          <w:i w:val="false"/>
          <w:color w:val="000000"/>
        </w:rPr>
        <w:t xml:space="preserve"> Ғимараттардың энергия тиімділігі сыныптары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тиімділік сыныбының белгілеленуі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тиімділігі сыныбының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жылытуға және желдетуге арналған энергия тиімділік көрсеткішінің есептік (нақты) мәнінің нормативтік мәнінен ауытқу шамасы,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төмен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-16-дан-50-ге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-15-ке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+5-ке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қалыптыдан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+15-ке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+50-ге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жоғары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