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f6f" w14:textId="4a63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 – 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ДСМ-147 және Қазақстан Республикасы Ұлттық экономика министрінің 2022 жылғы 1 желтоқсандағы № 115 бірлескен бұйрығы. Қазақстан Республикасының Әділет министрлігінде 2022 жылғы 1 желтоқсанда № 30892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мемлекеттік тізілімінде № 125959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сапасы саласындағы тәуекел дәрежесін бағалау өлшемшарттары;</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стационарды алмастыратын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босандыру субъектілеріне (объектілеріне) қатысты медициналық қызметтерді көрсету сапасын мемлекеттік бақылау саласындағы тексеру парағы;</w:t>
      </w:r>
    </w:p>
    <w:bookmarkEnd w:id="6"/>
    <w:bookmarkStart w:name="z9"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кардиологиялық, кардиохирургиялық субъектілерге (объектілерге) қатысты медициналық қызметтерді көрсету сапасын мемлекеттік бақылау саласындағы тексеру парағы;</w:t>
      </w:r>
    </w:p>
    <w:bookmarkEnd w:id="7"/>
    <w:bookmarkStart w:name="z10"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гемодиализ көмегін көрсететін субъектілерге (объектілерге) қатысты медициналық қызметтерді көрсету сапасын мемлекеттік бақылау саласындағы тексеру парағы;</w:t>
      </w:r>
    </w:p>
    <w:bookmarkEnd w:id="8"/>
    <w:bookmarkStart w:name="z11" w:id="9"/>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стоматологиялық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9"/>
    <w:bookmarkStart w:name="z12" w:id="10"/>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фтизиатриялық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10"/>
    <w:bookmarkStart w:name="z13" w:id="11"/>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онкологиялық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11"/>
    <w:bookmarkStart w:name="z14" w:id="12"/>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психикалық денсаулық саласында медициналық-әлеуметтік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12"/>
    <w:bookmarkStart w:name="z15" w:id="13"/>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зертханалық қызметтер ұсынатын субъектілерге (объектілерге) қатысты медициналық қызметтерді көрсету сапасын мемлекеттік бақылау саласындағы тексеру парағы;</w:t>
      </w:r>
    </w:p>
    <w:bookmarkEnd w:id="13"/>
    <w:bookmarkStart w:name="z16" w:id="14"/>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жедел медициналық көмек, санитариялық авиация нысанында медициналық көмек көрсететін субъектілерге (объектілерге) қатысты медициналық қызметтерді көрсету сапасын мемлекеттік бақылау саласындағы тексеру парағы;</w:t>
      </w:r>
    </w:p>
    <w:bookmarkEnd w:id="14"/>
    <w:bookmarkStart w:name="z17" w:id="15"/>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АИТВ жұқтырған адамдарға көмек көрсететін және АИТВ инфекциясының профилактикасы бойынша іс-шараларды жүзеге асыратын субъектілерге (объектілерге) қатысты медициналық қызметтерді көрсету сапасын мемлекеттік бақылау саласындағы тексеру парағы;</w:t>
      </w:r>
    </w:p>
    <w:bookmarkEnd w:id="15"/>
    <w:bookmarkStart w:name="z18" w:id="16"/>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қан қызметі саласындағы қызметті жүзеге асыратын субъектілерге (объектілерге) қатысты медициналық қызметтерді көрсету сапасын мемлекеттік бақылау саласындағы тексеру парағы;</w:t>
      </w:r>
    </w:p>
    <w:bookmarkEnd w:id="16"/>
    <w:bookmarkStart w:name="z19" w:id="17"/>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өлшемшарттары;</w:t>
      </w:r>
    </w:p>
    <w:bookmarkEnd w:id="17"/>
    <w:bookmarkStart w:name="z20" w:id="18"/>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фармацевтикалық қызметтің барлық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18"/>
    <w:bookmarkStart w:name="z21" w:id="19"/>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дәрі-дәрмекпен қамтамасыз ету мәселелері бойынша медициналық ұйымдарға қатысты дәрілік заттардың, медициналық мақсаттағы бұйымдар мен медициналық техниканың айналысы саласындағы тексеру парағы;</w:t>
      </w:r>
    </w:p>
    <w:bookmarkEnd w:id="19"/>
    <w:bookmarkStart w:name="z22" w:id="20"/>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0"/>
    <w:bookmarkStart w:name="z23" w:id="21"/>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дайындауды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1"/>
    <w:bookmarkStart w:name="z24" w:id="22"/>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2"/>
    <w:bookmarkStart w:name="z25" w:id="23"/>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бөлшек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3"/>
    <w:bookmarkStart w:name="z26" w:id="24"/>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патологиялық-анатомиялық диагностика көрсететін субъектілерге (объектілерге) қатысты медициналық қызметтер көрсету сапасын мемлекеттік бақылау саласындағы тексеру парағы;</w:t>
      </w:r>
    </w:p>
    <w:bookmarkEnd w:id="24"/>
    <w:bookmarkStart w:name="z27" w:id="25"/>
    <w:p>
      <w:pPr>
        <w:spacing w:after="0"/>
        <w:ind w:left="0"/>
        <w:jc w:val="both"/>
      </w:pPr>
      <w:r>
        <w:rPr>
          <w:rFonts w:ascii="Times New Roman"/>
          <w:b w:val="false"/>
          <w:i w:val="false"/>
          <w:color w:val="000000"/>
          <w:sz w:val="28"/>
        </w:rPr>
        <w:t>
      23) осы бірлескен бұйрыққа 23-қосымшаға сәйкес қызметіне қарамастан субъектілерге (объектілерге) қатысты медициналық қызметтер көрсету сапасын мемлекеттік бақылау саласындағы тексеру парағы бекітілсін.";</w:t>
      </w:r>
    </w:p>
    <w:bookmarkEnd w:id="25"/>
    <w:bookmarkStart w:name="z28" w:id="2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көрсетілген бірлескен бұйрыққа 22 және 23-қосымшалармен толықтырылсын.</w:t>
      </w:r>
    </w:p>
    <w:bookmarkStart w:name="z30" w:id="2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7"/>
    <w:bookmarkStart w:name="z31" w:id="2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w:t>
      </w:r>
    </w:p>
    <w:bookmarkEnd w:id="28"/>
    <w:bookmarkStart w:name="z32" w:id="29"/>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интернет-ресурсында орналастыруды;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34"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30"/>
    <w:bookmarkStart w:name="z35" w:id="31"/>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p>
          <w:p>
            <w:pPr>
              <w:spacing w:after="20"/>
              <w:ind w:left="20"/>
              <w:jc w:val="both"/>
            </w:pPr>
            <w:r>
              <w:rPr>
                <w:rFonts w:ascii="Times New Roman"/>
                <w:b w:val="false"/>
                <w:i/>
                <w:color w:val="000000"/>
                <w:sz w:val="20"/>
              </w:rPr>
              <w:t>__________Т.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1-қосымша</w:t>
            </w:r>
          </w:p>
        </w:tc>
      </w:tr>
    </w:tbl>
    <w:bookmarkStart w:name="z37" w:id="32"/>
    <w:p>
      <w:pPr>
        <w:spacing w:after="0"/>
        <w:ind w:left="0"/>
        <w:jc w:val="left"/>
      </w:pPr>
      <w:r>
        <w:rPr>
          <w:rFonts w:ascii="Times New Roman"/>
          <w:b/>
          <w:i w:val="false"/>
          <w:color w:val="000000"/>
        </w:rPr>
        <w:t xml:space="preserve"> Медициналық қызметтер (көмек) көрсету сапасы саласындағы тәуекел дәрежесін бағалау өлшемшарттары</w:t>
      </w:r>
    </w:p>
    <w:bookmarkEnd w:id="32"/>
    <w:bookmarkStart w:name="z38" w:id="33"/>
    <w:p>
      <w:pPr>
        <w:spacing w:after="0"/>
        <w:ind w:left="0"/>
        <w:jc w:val="left"/>
      </w:pPr>
      <w:r>
        <w:rPr>
          <w:rFonts w:ascii="Times New Roman"/>
          <w:b/>
          <w:i w:val="false"/>
          <w:color w:val="000000"/>
        </w:rPr>
        <w:t xml:space="preserve"> 1-тарау. Жалпы ережелер</w:t>
      </w:r>
    </w:p>
    <w:bookmarkEnd w:id="33"/>
    <w:bookmarkStart w:name="z39" w:id="34"/>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өлшемшарттар (бұдан әрі – өлшемшарттар)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Қазақстан Республикасы Ұлттық экономика министрінің міндетін атқарушының 22 маусымдағы 2022 жылғы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тіркелген № 169188)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14 қыркүйекте № 124653 болып тіркелген) сәйкес әзірленді.</w:t>
      </w:r>
    </w:p>
    <w:bookmarkEnd w:id="34"/>
    <w:bookmarkStart w:name="z40" w:id="35"/>
    <w:p>
      <w:pPr>
        <w:spacing w:after="0"/>
        <w:ind w:left="0"/>
        <w:jc w:val="both"/>
      </w:pPr>
      <w:r>
        <w:rPr>
          <w:rFonts w:ascii="Times New Roman"/>
          <w:b w:val="false"/>
          <w:i w:val="false"/>
          <w:color w:val="000000"/>
          <w:sz w:val="28"/>
        </w:rPr>
        <w:t>
      2. Осы Өлшемшарттарда мынадай ұғымдар пайдаланылады:</w:t>
      </w:r>
    </w:p>
    <w:bookmarkEnd w:id="35"/>
    <w:bookmarkStart w:name="z41" w:id="36"/>
    <w:p>
      <w:pPr>
        <w:spacing w:after="0"/>
        <w:ind w:left="0"/>
        <w:jc w:val="both"/>
      </w:pPr>
      <w:r>
        <w:rPr>
          <w:rFonts w:ascii="Times New Roman"/>
          <w:b w:val="false"/>
          <w:i w:val="false"/>
          <w:color w:val="000000"/>
          <w:sz w:val="28"/>
        </w:rPr>
        <w:t>
      1) болмашы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Денсаулық сақтау саласындағы заңнамасы талаптарының бұзылуы;</w:t>
      </w:r>
    </w:p>
    <w:bookmarkEnd w:id="36"/>
    <w:bookmarkStart w:name="z42" w:id="37"/>
    <w:p>
      <w:pPr>
        <w:spacing w:after="0"/>
        <w:ind w:left="0"/>
        <w:jc w:val="both"/>
      </w:pPr>
      <w:r>
        <w:rPr>
          <w:rFonts w:ascii="Times New Roman"/>
          <w:b w:val="false"/>
          <w:i w:val="false"/>
          <w:color w:val="000000"/>
          <w:sz w:val="28"/>
        </w:rPr>
        <w:t>
      2) елеулі бұзушылықтар – өрескел және болмашы бұзушылықтарға жатпайтын бұзушылықтар, оның ішінде денсаулық сақтау саласындағы заңнама талаптарына сәйкессіздіктер;</w:t>
      </w:r>
    </w:p>
    <w:bookmarkEnd w:id="37"/>
    <w:bookmarkStart w:name="z43" w:id="38"/>
    <w:p>
      <w:pPr>
        <w:spacing w:after="0"/>
        <w:ind w:left="0"/>
        <w:jc w:val="both"/>
      </w:pPr>
      <w:r>
        <w:rPr>
          <w:rFonts w:ascii="Times New Roman"/>
          <w:b w:val="false"/>
          <w:i w:val="false"/>
          <w:color w:val="000000"/>
          <w:sz w:val="28"/>
        </w:rPr>
        <w:t>
      3) медициналық қызметтер көрсету саласындағы тәуекел – бақылау субъектісінің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bookmarkEnd w:id="38"/>
    <w:bookmarkStart w:name="z44" w:id="39"/>
    <w:p>
      <w:pPr>
        <w:spacing w:after="0"/>
        <w:ind w:left="0"/>
        <w:jc w:val="both"/>
      </w:pPr>
      <w:r>
        <w:rPr>
          <w:rFonts w:ascii="Times New Roman"/>
          <w:b w:val="false"/>
          <w:i w:val="false"/>
          <w:color w:val="000000"/>
          <w:sz w:val="28"/>
        </w:rPr>
        <w:t>
      4) өрескел бұзушылықтар – оларды сақтамау халықтың денсаулығының ауыр салдарына әкелген және (немесе) әкеліп соғуы мүмкін Қазақстан Республикасының денсаулық сақтау саласындағы заңнамасын қасақана немесе абайсызда ерекше және айтарлықтай бұзушылық;</w:t>
      </w:r>
    </w:p>
    <w:bookmarkEnd w:id="39"/>
    <w:bookmarkStart w:name="z45" w:id="40"/>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қызметті жүзеге асыру кезінде медициналық қызметтерді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bookmarkEnd w:id="40"/>
    <w:bookmarkStart w:name="z46" w:id="41"/>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біліктілік талаптарға сәйкестігін тексеру (бұдан әрі – талаптарға сәйкестігін тексеру) жүргізудің ерекше тәртібіне бақылау субъектілерін (объектілерін) іріктеу үшін пайдаланылатын тәуекел дәрежесін бағалау өлшемшарттары.</w:t>
      </w:r>
    </w:p>
    <w:bookmarkEnd w:id="41"/>
    <w:bookmarkStart w:name="z47" w:id="42"/>
    <w:p>
      <w:pPr>
        <w:spacing w:after="0"/>
        <w:ind w:left="0"/>
        <w:jc w:val="both"/>
      </w:pPr>
      <w:r>
        <w:rPr>
          <w:rFonts w:ascii="Times New Roman"/>
          <w:b w:val="false"/>
          <w:i w:val="false"/>
          <w:color w:val="000000"/>
          <w:sz w:val="28"/>
        </w:rPr>
        <w:t xml:space="preserve">
      3. Берілген рұқсаттар бойынша біліктілік немесе рұқсат беру талаптарына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хабарламалар бойынша талаптарға сәйкестігіне жүргізілетін тексеру жүргізу үшін тәуекел дәрежесін бағалау критерийлері және бақылау субъектісіне (объектісіне) бара отырып профилактикалық бақылау объективті және субъективті критерийлерді айқындау арқылы қалыптастырылады.</w:t>
      </w:r>
    </w:p>
    <w:bookmarkEnd w:id="42"/>
    <w:bookmarkStart w:name="z48" w:id="43"/>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жүргізу және профилактикалық бақылау үшін тәуекел дәрежесін бағалаудың объективті критерийлері</w:t>
      </w:r>
    </w:p>
    <w:bookmarkEnd w:id="43"/>
    <w:bookmarkStart w:name="z49" w:id="44"/>
    <w:p>
      <w:pPr>
        <w:spacing w:after="0"/>
        <w:ind w:left="0"/>
        <w:jc w:val="both"/>
      </w:pPr>
      <w:r>
        <w:rPr>
          <w:rFonts w:ascii="Times New Roman"/>
          <w:b w:val="false"/>
          <w:i w:val="false"/>
          <w:color w:val="000000"/>
          <w:sz w:val="28"/>
        </w:rPr>
        <w:t>
      4. Объективті өлшемшарттарды айқындау мынадай өлшемшарттардың бірін ескере отырып жүзеге асырылатын мемлекеттік бақылау тәуекелін айқындау арқылы жүзеге асырылады:</w:t>
      </w:r>
    </w:p>
    <w:bookmarkEnd w:id="44"/>
    <w:bookmarkStart w:name="z50" w:id="45"/>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bookmarkEnd w:id="45"/>
    <w:bookmarkStart w:name="z51" w:id="46"/>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bookmarkEnd w:id="46"/>
    <w:bookmarkStart w:name="z52" w:id="47"/>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өлшемшарттарды ескере отырып жүзеге асырылады.</w:t>
      </w:r>
    </w:p>
    <w:bookmarkEnd w:id="47"/>
    <w:bookmarkStart w:name="z53" w:id="48"/>
    <w:p>
      <w:pPr>
        <w:spacing w:after="0"/>
        <w:ind w:left="0"/>
        <w:jc w:val="both"/>
      </w:pPr>
      <w:r>
        <w:rPr>
          <w:rFonts w:ascii="Times New Roman"/>
          <w:b w:val="false"/>
          <w:i w:val="false"/>
          <w:color w:val="000000"/>
          <w:sz w:val="28"/>
        </w:rPr>
        <w:t>
      5. Барлық ықтимал тәуекелдерді талдау негізінде бақылау субъектілері (объектілері) тәуекелдің үш дәрежесіне (жоғары, орташа және төмен) бөлінеді.</w:t>
      </w:r>
    </w:p>
    <w:bookmarkEnd w:id="48"/>
    <w:bookmarkStart w:name="z54" w:id="49"/>
    <w:p>
      <w:pPr>
        <w:spacing w:after="0"/>
        <w:ind w:left="0"/>
        <w:jc w:val="both"/>
      </w:pPr>
      <w:r>
        <w:rPr>
          <w:rFonts w:ascii="Times New Roman"/>
          <w:b w:val="false"/>
          <w:i w:val="false"/>
          <w:color w:val="000000"/>
          <w:sz w:val="28"/>
        </w:rPr>
        <w:t>
      Тәуекел дәрежесі жоғары субъектілерге (объектілерге) стационарлық көмек көрсететін ұйымдар (аудандық аурухана, нөмірлік аудандық аурухана, көп бейінді ауданаралық аурухана, қалалық аурухана, көп бейінді қалалық аурухана, көп бейінді қалалық балалар ауруханасы, көп бейінді облыстық аурухана, көп бейінді облыстық балалар ауруханасы), босандыру субъектілері (объектілері), жедел медициналық жәрдем және медициналық ұйымдар жатады авиация, қан қызметі саласындағы қызметті жүзеге асыратын ұйымдар, стоматологиялық емхана (орталық, кабинет), фтизиопульмонологиялық ұйымдар, онкологиялық орталық немесе диспансер, ядролық медицина орталықтары, апаттар медицинасы ұйымдары, АИТВ-ның алдын алу саласындағы қызметті жүзеге асыратын денсаулық сақтау ұйымдары жатады.</w:t>
      </w:r>
    </w:p>
    <w:bookmarkEnd w:id="49"/>
    <w:bookmarkStart w:name="z55" w:id="50"/>
    <w:p>
      <w:pPr>
        <w:spacing w:after="0"/>
        <w:ind w:left="0"/>
        <w:jc w:val="both"/>
      </w:pPr>
      <w:r>
        <w:rPr>
          <w:rFonts w:ascii="Times New Roman"/>
          <w:b w:val="false"/>
          <w:i w:val="false"/>
          <w:color w:val="000000"/>
          <w:sz w:val="28"/>
        </w:rPr>
        <w:t>
      Тәуекел дәрежесі орташа субъектілерге (объектілерге) медициналық-санитариялық алғашқы көмек көрсететін субъектілер (объектілер) (медициналық пункт, фельдшерлік-акушерлік пункт, дәрігерлік амбулатория, алғашқы медициналық-санитариялық көмек орталығы, нөмірлік аудандық емхана, аудандық емхана, қалалық емхана), амбулаториялық-емханалық көмек көрсететін субъектілер (объектілер), патологиялық-анатомиялық диагностиканы жүзеге асыратын денсаулық сақтау ұйымдары, зертханалық диагностиканы жүзеге асыратын денсаулық сақтау ұйымдары, стационарлық ұйымдар, психикалық денсаулық саласында медициналық көмек көрсететіндер жатады.</w:t>
      </w:r>
    </w:p>
    <w:bookmarkEnd w:id="50"/>
    <w:bookmarkStart w:name="z56" w:id="51"/>
    <w:p>
      <w:pPr>
        <w:spacing w:after="0"/>
        <w:ind w:left="0"/>
        <w:jc w:val="both"/>
      </w:pPr>
      <w:r>
        <w:rPr>
          <w:rFonts w:ascii="Times New Roman"/>
          <w:b w:val="false"/>
          <w:i w:val="false"/>
          <w:color w:val="000000"/>
          <w:sz w:val="28"/>
        </w:rPr>
        <w:t>
      Тәуекел дәрежесі төмен субъектілер (объектілер) қалпына келтіру мен медициналық оңалтуды жүзеге асыратын бақылау субъектілері (объектілері) және паллиативтік көмек пен мейіргерлік күтім көрсететін бақылау субъектілері (объектілері) жатады.</w:t>
      </w:r>
    </w:p>
    <w:bookmarkEnd w:id="51"/>
    <w:bookmarkStart w:name="z57" w:id="52"/>
    <w:p>
      <w:pPr>
        <w:spacing w:after="0"/>
        <w:ind w:left="0"/>
        <w:jc w:val="both"/>
      </w:pPr>
      <w:r>
        <w:rPr>
          <w:rFonts w:ascii="Times New Roman"/>
          <w:b w:val="false"/>
          <w:i w:val="false"/>
          <w:color w:val="000000"/>
          <w:sz w:val="28"/>
        </w:rPr>
        <w:t>
      6. Тәуекелдің жоғары және орташа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52"/>
    <w:bookmarkStart w:name="z58" w:id="53"/>
    <w:p>
      <w:pPr>
        <w:spacing w:after="0"/>
        <w:ind w:left="0"/>
        <w:jc w:val="both"/>
      </w:pPr>
      <w:r>
        <w:rPr>
          <w:rFonts w:ascii="Times New Roman"/>
          <w:b w:val="false"/>
          <w:i w:val="false"/>
          <w:color w:val="000000"/>
          <w:sz w:val="28"/>
        </w:rPr>
        <w:t>
      7. Тәуекелдің төмен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бармай профилактикалық бақылау және жоспардан тыс тексеру жүргізіледі.</w:t>
      </w:r>
    </w:p>
    <w:bookmarkEnd w:id="53"/>
    <w:bookmarkStart w:name="z59" w:id="54"/>
    <w:p>
      <w:pPr>
        <w:spacing w:after="0"/>
        <w:ind w:left="0"/>
        <w:jc w:val="left"/>
      </w:pPr>
      <w:r>
        <w:rPr>
          <w:rFonts w:ascii="Times New Roman"/>
          <w:b/>
          <w:i w:val="false"/>
          <w:color w:val="000000"/>
        </w:rPr>
        <w:t xml:space="preserve"> 3-тарау. Бақылау субъектілерінің (объектілерінің) талаптарға сәйкестігіне тексеру және профилактикалық бақылау жүргізу үшін тәуекел дәрежесін бағалаудың субъективті критерийлері</w:t>
      </w:r>
    </w:p>
    <w:bookmarkEnd w:id="54"/>
    <w:bookmarkStart w:name="z60" w:id="55"/>
    <w:p>
      <w:pPr>
        <w:spacing w:after="0"/>
        <w:ind w:left="0"/>
        <w:jc w:val="both"/>
      </w:pPr>
      <w:r>
        <w:rPr>
          <w:rFonts w:ascii="Times New Roman"/>
          <w:b w:val="false"/>
          <w:i w:val="false"/>
          <w:color w:val="000000"/>
          <w:sz w:val="28"/>
        </w:rPr>
        <w:t>
      8. Субъективті критерийлерді анықтау келесі кезеңдерді қолдана отырып жүзеге асырылады:</w:t>
      </w:r>
    </w:p>
    <w:bookmarkEnd w:id="55"/>
    <w:bookmarkStart w:name="z61" w:id="56"/>
    <w:p>
      <w:pPr>
        <w:spacing w:after="0"/>
        <w:ind w:left="0"/>
        <w:jc w:val="both"/>
      </w:pPr>
      <w:r>
        <w:rPr>
          <w:rFonts w:ascii="Times New Roman"/>
          <w:b w:val="false"/>
          <w:i w:val="false"/>
          <w:color w:val="000000"/>
          <w:sz w:val="28"/>
        </w:rPr>
        <w:t>
      1) деректер базасын қалыптастыру және ақпарат жинау;</w:t>
      </w:r>
    </w:p>
    <w:bookmarkEnd w:id="56"/>
    <w:bookmarkStart w:name="z62" w:id="57"/>
    <w:p>
      <w:pPr>
        <w:spacing w:after="0"/>
        <w:ind w:left="0"/>
        <w:jc w:val="both"/>
      </w:pPr>
      <w:r>
        <w:rPr>
          <w:rFonts w:ascii="Times New Roman"/>
          <w:b w:val="false"/>
          <w:i w:val="false"/>
          <w:color w:val="000000"/>
          <w:sz w:val="28"/>
        </w:rPr>
        <w:t>
      2) ақпаратты талдау және тәуекелдерді бағалау.</w:t>
      </w:r>
    </w:p>
    <w:bookmarkEnd w:id="57"/>
    <w:bookmarkStart w:name="z63" w:id="58"/>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58"/>
    <w:bookmarkStart w:name="z64" w:id="59"/>
    <w:p>
      <w:pPr>
        <w:spacing w:after="0"/>
        <w:ind w:left="0"/>
        <w:jc w:val="both"/>
      </w:pPr>
      <w:r>
        <w:rPr>
          <w:rFonts w:ascii="Times New Roman"/>
          <w:b w:val="false"/>
          <w:i w:val="false"/>
          <w:color w:val="000000"/>
          <w:sz w:val="28"/>
        </w:rPr>
        <w:t>
      10. Бақылау субъектісіне (объектісіне) бара отырып профилактикалық бақылау жүргізу үшін тәуекелдер дәрежесін бағалаудың субъективті өлшемшарттарын айқындау үшін мынадай ақпарат көздері пайдаланылады:</w:t>
      </w:r>
    </w:p>
    <w:bookmarkEnd w:id="59"/>
    <w:bookmarkStart w:name="z65" w:id="60"/>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bookmarkEnd w:id="60"/>
    <w:bookmarkStart w:name="z66" w:id="61"/>
    <w:p>
      <w:pPr>
        <w:spacing w:after="0"/>
        <w:ind w:left="0"/>
        <w:jc w:val="both"/>
      </w:pPr>
      <w:r>
        <w:rPr>
          <w:rFonts w:ascii="Times New Roman"/>
          <w:b w:val="false"/>
          <w:i w:val="false"/>
          <w:color w:val="000000"/>
          <w:sz w:val="28"/>
        </w:rPr>
        <w:t>
      2) автоматтандырылған ақпараттық жүйелерден алынатын мәліметтер мониторингінің нәтижелері;</w:t>
      </w:r>
    </w:p>
    <w:bookmarkEnd w:id="61"/>
    <w:bookmarkStart w:name="z67" w:id="62"/>
    <w:p>
      <w:pPr>
        <w:spacing w:after="0"/>
        <w:ind w:left="0"/>
        <w:jc w:val="both"/>
      </w:pPr>
      <w:r>
        <w:rPr>
          <w:rFonts w:ascii="Times New Roman"/>
          <w:b w:val="false"/>
          <w:i w:val="false"/>
          <w:color w:val="000000"/>
          <w:sz w:val="28"/>
        </w:rPr>
        <w:t>
      3) бақылау субъектісі ұсынатын есепті деректер мониторингінің нәтижелері;</w:t>
      </w:r>
    </w:p>
    <w:bookmarkEnd w:id="62"/>
    <w:bookmarkStart w:name="z68" w:id="63"/>
    <w:p>
      <w:pPr>
        <w:spacing w:after="0"/>
        <w:ind w:left="0"/>
        <w:jc w:val="both"/>
      </w:pPr>
      <w:r>
        <w:rPr>
          <w:rFonts w:ascii="Times New Roman"/>
          <w:b w:val="false"/>
          <w:i w:val="false"/>
          <w:color w:val="000000"/>
          <w:sz w:val="28"/>
        </w:rPr>
        <w:t>
      4) уәкілетті органдар мен ұйымдардан алынатын ақпаратты талдау нәтижелері;</w:t>
      </w:r>
    </w:p>
    <w:bookmarkEnd w:id="63"/>
    <w:bookmarkStart w:name="z69" w:id="64"/>
    <w:p>
      <w:pPr>
        <w:spacing w:after="0"/>
        <w:ind w:left="0"/>
        <w:jc w:val="both"/>
      </w:pPr>
      <w:r>
        <w:rPr>
          <w:rFonts w:ascii="Times New Roman"/>
          <w:b w:val="false"/>
          <w:i w:val="false"/>
          <w:color w:val="000000"/>
          <w:sz w:val="28"/>
        </w:rPr>
        <w:t>
      5) бағаланатын кезең үшін жеке және заңды тұлғалардан расталған шағымдардың, өтініштердің болуы және Саны;</w:t>
      </w:r>
    </w:p>
    <w:bookmarkEnd w:id="64"/>
    <w:bookmarkStart w:name="z70" w:id="6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(бақылау субъектісіне (объектісіне)бармай профилактикалық бақылау қорытындылары бойынша берілген қорытынды құжаттар).</w:t>
      </w:r>
    </w:p>
    <w:bookmarkEnd w:id="65"/>
    <w:bookmarkStart w:name="z71" w:id="66"/>
    <w:p>
      <w:pPr>
        <w:spacing w:after="0"/>
        <w:ind w:left="0"/>
        <w:jc w:val="both"/>
      </w:pPr>
      <w:r>
        <w:rPr>
          <w:rFonts w:ascii="Times New Roman"/>
          <w:b w:val="false"/>
          <w:i w:val="false"/>
          <w:color w:val="000000"/>
          <w:sz w:val="28"/>
        </w:rPr>
        <w:t>
      11. Тәуекелдер дәрежесін бағалаудың субъективті критерийлерін айқындау үшін біліктілік талаптарына сәйкестігіне тексеру жүргізу үшін мынадай ақпарат көздері пайдаланылады:</w:t>
      </w:r>
    </w:p>
    <w:bookmarkEnd w:id="66"/>
    <w:bookmarkStart w:name="z72" w:id="67"/>
    <w:p>
      <w:pPr>
        <w:spacing w:after="0"/>
        <w:ind w:left="0"/>
        <w:jc w:val="both"/>
      </w:pPr>
      <w:r>
        <w:rPr>
          <w:rFonts w:ascii="Times New Roman"/>
          <w:b w:val="false"/>
          <w:i w:val="false"/>
          <w:color w:val="000000"/>
          <w:sz w:val="28"/>
        </w:rPr>
        <w:t>
      1) жеке немесе заңды тұлғалардан, мемлекеттік органдардан келіп түскен бақылау субъектілеріне (объектілеріне) расталған шағымдар мен өтініштердің болуы және Саны;</w:t>
      </w:r>
    </w:p>
    <w:bookmarkEnd w:id="67"/>
    <w:bookmarkStart w:name="z73" w:id="68"/>
    <w:p>
      <w:pPr>
        <w:spacing w:after="0"/>
        <w:ind w:left="0"/>
        <w:jc w:val="both"/>
      </w:pPr>
      <w:r>
        <w:rPr>
          <w:rFonts w:ascii="Times New Roman"/>
          <w:b w:val="false"/>
          <w:i w:val="false"/>
          <w:color w:val="000000"/>
          <w:sz w:val="28"/>
        </w:rPr>
        <w:t>
      2) бақылау субъектілеріне (объектілеріне)қатысты алдыңғы тексерулердің нәтижелері.</w:t>
      </w:r>
    </w:p>
    <w:bookmarkEnd w:id="68"/>
    <w:bookmarkStart w:name="z74" w:id="69"/>
    <w:p>
      <w:pPr>
        <w:spacing w:after="0"/>
        <w:ind w:left="0"/>
        <w:jc w:val="both"/>
      </w:pPr>
      <w:r>
        <w:rPr>
          <w:rFonts w:ascii="Times New Roman"/>
          <w:b w:val="false"/>
          <w:i w:val="false"/>
          <w:color w:val="000000"/>
          <w:sz w:val="28"/>
        </w:rPr>
        <w:t>
      12. Қолда бар ақпарат көздері негізінде реттеуші мемлекеттік органдар бағалауға жататын субъективті өлшемшарттарды қалыптастырады.</w:t>
      </w:r>
    </w:p>
    <w:bookmarkEnd w:id="69"/>
    <w:bookmarkStart w:name="z75" w:id="70"/>
    <w:p>
      <w:pPr>
        <w:spacing w:after="0"/>
        <w:ind w:left="0"/>
        <w:jc w:val="both"/>
      </w:pPr>
      <w:r>
        <w:rPr>
          <w:rFonts w:ascii="Times New Roman"/>
          <w:b w:val="false"/>
          <w:i w:val="false"/>
          <w:color w:val="000000"/>
          <w:sz w:val="28"/>
        </w:rPr>
        <w:t>
      Субъективті критерийлерді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bookmarkEnd w:id="70"/>
    <w:bookmarkStart w:name="z76" w:id="71"/>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кодексіне сәйкес талап қою мерзімі өткен деректер қолданылмайды.</w:t>
      </w:r>
    </w:p>
    <w:bookmarkEnd w:id="71"/>
    <w:bookmarkStart w:name="z77" w:id="72"/>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барып және (немесе) талаптарға сәйкестігін тексерумен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bookmarkEnd w:id="72"/>
    <w:bookmarkStart w:name="z78" w:id="73"/>
    <w:p>
      <w:pPr>
        <w:spacing w:after="0"/>
        <w:ind w:left="0"/>
        <w:jc w:val="both"/>
      </w:pPr>
      <w:r>
        <w:rPr>
          <w:rFonts w:ascii="Times New Roman"/>
          <w:b w:val="false"/>
          <w:i w:val="false"/>
          <w:color w:val="000000"/>
          <w:sz w:val="28"/>
        </w:rPr>
        <w:t>
      13. Медициналық қызмет көрсету сапасы саласындағы субъективті критерийлер өрескел, елеулі, елеусіз сияқты бұзушылықтар дәрежесіне бөлінеді.</w:t>
      </w:r>
    </w:p>
    <w:bookmarkEnd w:id="73"/>
    <w:bookmarkStart w:name="z79" w:id="74"/>
    <w:p>
      <w:pPr>
        <w:spacing w:after="0"/>
        <w:ind w:left="0"/>
        <w:jc w:val="both"/>
      </w:pPr>
      <w:r>
        <w:rPr>
          <w:rFonts w:ascii="Times New Roman"/>
          <w:b w:val="false"/>
          <w:i w:val="false"/>
          <w:color w:val="000000"/>
          <w:sz w:val="28"/>
        </w:rPr>
        <w:t xml:space="preserve">
      Бұзушылықтардың маңыздылық дәрежесі мен ақпарат көздері бойынша бөле отырып, бақылау субъектілеріне (объектілеріне) бару арқылы бақылау субъектілерінің (объектілерінің) талаптарына сәйкестігіне тексерулер жүргізу және профилактикалық бақылау үшін субъективті критерийлер осы Критерийлерге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Сәйкессіздік критерий бұзушылықтардың тиісті дәрежесін анықтайды.</w:t>
      </w:r>
    </w:p>
    <w:bookmarkEnd w:id="74"/>
    <w:bookmarkStart w:name="z80" w:id="75"/>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критерийлер бойынша тәуекел дәрежесінің жалпы көрсеткішін есептеу тәртібіне сәйкес 0-ден 100-ге дейінгі шкала бойынша субъективті критерийлер бойынша тәуекел дәрежесінің жалпы көрсеткіші есептеледі.</w:t>
      </w:r>
    </w:p>
    <w:bookmarkEnd w:id="75"/>
    <w:bookmarkStart w:name="z81" w:id="7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76"/>
    <w:bookmarkStart w:name="z82" w:id="77"/>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77"/>
    <w:bookmarkStart w:name="z83" w:id="78"/>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78"/>
    <w:bookmarkStart w:name="z84" w:id="79"/>
    <w:p>
      <w:pPr>
        <w:spacing w:after="0"/>
        <w:ind w:left="0"/>
        <w:jc w:val="both"/>
      </w:pPr>
      <w:r>
        <w:rPr>
          <w:rFonts w:ascii="Times New Roman"/>
          <w:b w:val="false"/>
          <w:i w:val="false"/>
          <w:color w:val="000000"/>
          <w:sz w:val="28"/>
        </w:rPr>
        <w:t>
      3) тәуекелдің төмен дәрежесіне-тәуекел дәрежесінің көрсеткіші 0-ден 30-ға дейін қоса алғанда.</w:t>
      </w:r>
    </w:p>
    <w:bookmarkEnd w:id="79"/>
    <w:bookmarkStart w:name="z85" w:id="80"/>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бара отырып, талаптарға сәйкестігіне тексеру немесе профилактикалық бақылау жүргізіледі.</w:t>
      </w:r>
    </w:p>
    <w:bookmarkEnd w:id="80"/>
    <w:bookmarkStart w:name="z86" w:id="81"/>
    <w:p>
      <w:pPr>
        <w:spacing w:after="0"/>
        <w:ind w:left="0"/>
        <w:jc w:val="both"/>
      </w:pPr>
      <w:r>
        <w:rPr>
          <w:rFonts w:ascii="Times New Roman"/>
          <w:b w:val="false"/>
          <w:i w:val="false"/>
          <w:color w:val="000000"/>
          <w:sz w:val="28"/>
        </w:rPr>
        <w:t>
      Қолданылатын ақпарат көздерінің басымдығын негізге ала отырып, субъективті критерийлер бойынша тәуекел дәрежесінің жалпы көрсеткішін есептеу тәртібіне сәйкес 0-ден 100-ге дейінгі шкала бойынша субъективті критерийлер бойынша тәуекел дәрежесінің жалпы көрсеткіші есептеледі.</w:t>
      </w:r>
    </w:p>
    <w:bookmarkEnd w:id="81"/>
    <w:bookmarkStart w:name="z87" w:id="82"/>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w:t>
      </w:r>
    </w:p>
    <w:bookmarkEnd w:id="82"/>
    <w:bookmarkStart w:name="z88" w:id="83"/>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83"/>
    <w:bookmarkStart w:name="z89" w:id="84"/>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84"/>
    <w:bookmarkStart w:name="z90" w:id="85"/>
    <w:p>
      <w:pPr>
        <w:spacing w:after="0"/>
        <w:ind w:left="0"/>
        <w:jc w:val="both"/>
      </w:pPr>
      <w:r>
        <w:rPr>
          <w:rFonts w:ascii="Times New Roman"/>
          <w:b w:val="false"/>
          <w:i w:val="false"/>
          <w:color w:val="000000"/>
          <w:sz w:val="28"/>
        </w:rPr>
        <w:t>
      3) тәуекелдің төмен дәрежесіне-тәуекел дәрежесінің көрсеткіші 0-ден 30-ға дейін қоса алғанда.</w:t>
      </w:r>
    </w:p>
    <w:bookmarkEnd w:id="85"/>
    <w:bookmarkStart w:name="z91" w:id="86"/>
    <w:p>
      <w:pPr>
        <w:spacing w:after="0"/>
        <w:ind w:left="0"/>
        <w:jc w:val="both"/>
      </w:pPr>
      <w:r>
        <w:rPr>
          <w:rFonts w:ascii="Times New Roman"/>
          <w:b w:val="false"/>
          <w:i w:val="false"/>
          <w:color w:val="000000"/>
          <w:sz w:val="28"/>
        </w:rPr>
        <w:t>
      Бір өрескел бұзушылық анықталған кезде бақылау және қадағалау субъектісіне 100 тәуекел дәрежесінің көрсеткіші теңестіріледі және оған қатысты бақылау және қадағалау субъектісіне (объектісіне) бара отырып, талаптарға сәйкестігіне тексеру немесе профилактикалық бақылау жүргізіледі.</w:t>
      </w:r>
    </w:p>
    <w:bookmarkEnd w:id="86"/>
    <w:bookmarkStart w:name="z92" w:id="87"/>
    <w:p>
      <w:pPr>
        <w:spacing w:after="0"/>
        <w:ind w:left="0"/>
        <w:jc w:val="both"/>
      </w:pPr>
      <w:r>
        <w:rPr>
          <w:rFonts w:ascii="Times New Roman"/>
          <w:b w:val="false"/>
          <w:i w:val="false"/>
          <w:color w:val="000000"/>
          <w:sz w:val="28"/>
        </w:rPr>
        <w:t>
      Өрескел бұзушылықтар болмаған кезде тәуекел дәрежесінің көрсеткішін айқындау елеулі және елеусіз дәрежедегі бұзушылықтар бойынша жиынтық көрсеткішпен есептеледі.</w:t>
      </w:r>
    </w:p>
    <w:bookmarkEnd w:id="87"/>
    <w:bookmarkStart w:name="z93" w:id="88"/>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bookmarkEnd w:id="88"/>
    <w:bookmarkStart w:name="z94" w:id="89"/>
    <w:p>
      <w:pPr>
        <w:spacing w:after="0"/>
        <w:ind w:left="0"/>
        <w:jc w:val="both"/>
      </w:pPr>
      <w:r>
        <w:rPr>
          <w:rFonts w:ascii="Times New Roman"/>
          <w:b w:val="false"/>
          <w:i w:val="false"/>
          <w:color w:val="000000"/>
          <w:sz w:val="28"/>
        </w:rPr>
        <w:t>
      SРз = (SР2 х 100 / SР1) х 0,7</w:t>
      </w:r>
    </w:p>
    <w:bookmarkEnd w:id="89"/>
    <w:bookmarkStart w:name="z95" w:id="90"/>
    <w:p>
      <w:pPr>
        <w:spacing w:after="0"/>
        <w:ind w:left="0"/>
        <w:jc w:val="both"/>
      </w:pPr>
      <w:r>
        <w:rPr>
          <w:rFonts w:ascii="Times New Roman"/>
          <w:b w:val="false"/>
          <w:i w:val="false"/>
          <w:color w:val="000000"/>
          <w:sz w:val="28"/>
        </w:rPr>
        <w:t>
      онда:</w:t>
      </w:r>
    </w:p>
    <w:bookmarkEnd w:id="90"/>
    <w:bookmarkStart w:name="z96" w:id="91"/>
    <w:p>
      <w:pPr>
        <w:spacing w:after="0"/>
        <w:ind w:left="0"/>
        <w:jc w:val="both"/>
      </w:pPr>
      <w:r>
        <w:rPr>
          <w:rFonts w:ascii="Times New Roman"/>
          <w:b w:val="false"/>
          <w:i w:val="false"/>
          <w:color w:val="000000"/>
          <w:sz w:val="28"/>
        </w:rPr>
        <w:t>
      SРз – елеулі бұзушылықтардың көрсеткіші;</w:t>
      </w:r>
    </w:p>
    <w:bookmarkEnd w:id="91"/>
    <w:bookmarkStart w:name="z97" w:id="92"/>
    <w:p>
      <w:pPr>
        <w:spacing w:after="0"/>
        <w:ind w:left="0"/>
        <w:jc w:val="both"/>
      </w:pPr>
      <w:r>
        <w:rPr>
          <w:rFonts w:ascii="Times New Roman"/>
          <w:b w:val="false"/>
          <w:i w:val="false"/>
          <w:color w:val="000000"/>
          <w:sz w:val="28"/>
        </w:rPr>
        <w:t>
      SР1 – талап етілетін елеулі бұзушылықтардың жалпы саны;</w:t>
      </w:r>
    </w:p>
    <w:bookmarkEnd w:id="92"/>
    <w:bookmarkStart w:name="z98" w:id="93"/>
    <w:p>
      <w:pPr>
        <w:spacing w:after="0"/>
        <w:ind w:left="0"/>
        <w:jc w:val="both"/>
      </w:pPr>
      <w:r>
        <w:rPr>
          <w:rFonts w:ascii="Times New Roman"/>
          <w:b w:val="false"/>
          <w:i w:val="false"/>
          <w:color w:val="000000"/>
          <w:sz w:val="28"/>
        </w:rPr>
        <w:t>
      SР2 – анықталған елеулі бұзушылықтардың саны.</w:t>
      </w:r>
    </w:p>
    <w:bookmarkEnd w:id="93"/>
    <w:bookmarkStart w:name="z99" w:id="94"/>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bookmarkEnd w:id="94"/>
    <w:bookmarkStart w:name="z100" w:id="95"/>
    <w:p>
      <w:pPr>
        <w:spacing w:after="0"/>
        <w:ind w:left="0"/>
        <w:jc w:val="both"/>
      </w:pPr>
      <w:r>
        <w:rPr>
          <w:rFonts w:ascii="Times New Roman"/>
          <w:b w:val="false"/>
          <w:i w:val="false"/>
          <w:color w:val="000000"/>
          <w:sz w:val="28"/>
        </w:rPr>
        <w:t>
      SРн = (SР2 х 100/SР1) х 0,3</w:t>
      </w:r>
    </w:p>
    <w:bookmarkEnd w:id="95"/>
    <w:bookmarkStart w:name="z101" w:id="96"/>
    <w:p>
      <w:pPr>
        <w:spacing w:after="0"/>
        <w:ind w:left="0"/>
        <w:jc w:val="both"/>
      </w:pPr>
      <w:r>
        <w:rPr>
          <w:rFonts w:ascii="Times New Roman"/>
          <w:b w:val="false"/>
          <w:i w:val="false"/>
          <w:color w:val="000000"/>
          <w:sz w:val="28"/>
        </w:rPr>
        <w:t>
      онда:</w:t>
      </w:r>
    </w:p>
    <w:bookmarkEnd w:id="96"/>
    <w:bookmarkStart w:name="z102" w:id="97"/>
    <w:p>
      <w:pPr>
        <w:spacing w:after="0"/>
        <w:ind w:left="0"/>
        <w:jc w:val="both"/>
      </w:pPr>
      <w:r>
        <w:rPr>
          <w:rFonts w:ascii="Times New Roman"/>
          <w:b w:val="false"/>
          <w:i w:val="false"/>
          <w:color w:val="000000"/>
          <w:sz w:val="28"/>
        </w:rPr>
        <w:t>
      SРн – болмашы бұзушылықтардың көрсеткіші;</w:t>
      </w:r>
    </w:p>
    <w:bookmarkEnd w:id="97"/>
    <w:bookmarkStart w:name="z103" w:id="98"/>
    <w:p>
      <w:pPr>
        <w:spacing w:after="0"/>
        <w:ind w:left="0"/>
        <w:jc w:val="both"/>
      </w:pPr>
      <w:r>
        <w:rPr>
          <w:rFonts w:ascii="Times New Roman"/>
          <w:b w:val="false"/>
          <w:i w:val="false"/>
          <w:color w:val="000000"/>
          <w:sz w:val="28"/>
        </w:rPr>
        <w:t>
      SР1 – талап етілетін болмашы бұзушылықтардың жалпы саны;</w:t>
      </w:r>
    </w:p>
    <w:bookmarkEnd w:id="98"/>
    <w:bookmarkStart w:name="z104" w:id="99"/>
    <w:p>
      <w:pPr>
        <w:spacing w:after="0"/>
        <w:ind w:left="0"/>
        <w:jc w:val="both"/>
      </w:pPr>
      <w:r>
        <w:rPr>
          <w:rFonts w:ascii="Times New Roman"/>
          <w:b w:val="false"/>
          <w:i w:val="false"/>
          <w:color w:val="000000"/>
          <w:sz w:val="28"/>
        </w:rPr>
        <w:t>
      SР2 – анықталған болмашы бұзушылықтардың саны.</w:t>
      </w:r>
    </w:p>
    <w:bookmarkEnd w:id="99"/>
    <w:bookmarkStart w:name="z105" w:id="100"/>
    <w:p>
      <w:pPr>
        <w:spacing w:after="0"/>
        <w:ind w:left="0"/>
        <w:jc w:val="both"/>
      </w:pPr>
      <w:r>
        <w:rPr>
          <w:rFonts w:ascii="Times New Roman"/>
          <w:b w:val="false"/>
          <w:i w:val="false"/>
          <w:color w:val="000000"/>
          <w:sz w:val="28"/>
        </w:rPr>
        <w:t>
      Тәуекел дәрежесінің жалпы көрсеткіші (SР) 0-ден 100-ге дейінгі шкала бойынша есептеледі және мынадай формула бойынша елеулі және болмашы бұзушылықтар көрсеткіштерін қосу жолымен айқындалады:</w:t>
      </w:r>
    </w:p>
    <w:bookmarkEnd w:id="100"/>
    <w:bookmarkStart w:name="z106" w:id="101"/>
    <w:p>
      <w:pPr>
        <w:spacing w:after="0"/>
        <w:ind w:left="0"/>
        <w:jc w:val="both"/>
      </w:pPr>
      <w:r>
        <w:rPr>
          <w:rFonts w:ascii="Times New Roman"/>
          <w:b w:val="false"/>
          <w:i w:val="false"/>
          <w:color w:val="000000"/>
          <w:sz w:val="28"/>
        </w:rPr>
        <w:t>
      SР = SРз + SРн</w:t>
      </w:r>
    </w:p>
    <w:bookmarkEnd w:id="101"/>
    <w:bookmarkStart w:name="z107" w:id="102"/>
    <w:p>
      <w:pPr>
        <w:spacing w:after="0"/>
        <w:ind w:left="0"/>
        <w:jc w:val="both"/>
      </w:pPr>
      <w:r>
        <w:rPr>
          <w:rFonts w:ascii="Times New Roman"/>
          <w:b w:val="false"/>
          <w:i w:val="false"/>
          <w:color w:val="000000"/>
          <w:sz w:val="28"/>
        </w:rPr>
        <w:t>
      онда:</w:t>
      </w:r>
    </w:p>
    <w:bookmarkEnd w:id="102"/>
    <w:bookmarkStart w:name="z108" w:id="103"/>
    <w:p>
      <w:pPr>
        <w:spacing w:after="0"/>
        <w:ind w:left="0"/>
        <w:jc w:val="both"/>
      </w:pPr>
      <w:r>
        <w:rPr>
          <w:rFonts w:ascii="Times New Roman"/>
          <w:b w:val="false"/>
          <w:i w:val="false"/>
          <w:color w:val="000000"/>
          <w:sz w:val="28"/>
        </w:rPr>
        <w:t>
      SР – тәуекел дәрежесінің жалпы көрсеткіші;</w:t>
      </w:r>
    </w:p>
    <w:bookmarkEnd w:id="103"/>
    <w:bookmarkStart w:name="z109" w:id="104"/>
    <w:p>
      <w:pPr>
        <w:spacing w:after="0"/>
        <w:ind w:left="0"/>
        <w:jc w:val="both"/>
      </w:pPr>
      <w:r>
        <w:rPr>
          <w:rFonts w:ascii="Times New Roman"/>
          <w:b w:val="false"/>
          <w:i w:val="false"/>
          <w:color w:val="000000"/>
          <w:sz w:val="28"/>
        </w:rPr>
        <w:t>
      SРз – елеулі бұзушылықтардың көрсеткіші;</w:t>
      </w:r>
    </w:p>
    <w:bookmarkEnd w:id="104"/>
    <w:bookmarkStart w:name="z110" w:id="105"/>
    <w:p>
      <w:pPr>
        <w:spacing w:after="0"/>
        <w:ind w:left="0"/>
        <w:jc w:val="both"/>
      </w:pPr>
      <w:r>
        <w:rPr>
          <w:rFonts w:ascii="Times New Roman"/>
          <w:b w:val="false"/>
          <w:i w:val="false"/>
          <w:color w:val="000000"/>
          <w:sz w:val="28"/>
        </w:rPr>
        <w:t>
      SРн – болмашы бұзушылықтардың көрсеткіші.</w:t>
      </w:r>
    </w:p>
    <w:bookmarkEnd w:id="105"/>
    <w:bookmarkStart w:name="z111" w:id="106"/>
    <w:p>
      <w:pPr>
        <w:spacing w:after="0"/>
        <w:ind w:left="0"/>
        <w:jc w:val="both"/>
      </w:pPr>
      <w:r>
        <w:rPr>
          <w:rFonts w:ascii="Times New Roman"/>
          <w:b w:val="false"/>
          <w:i w:val="false"/>
          <w:color w:val="000000"/>
          <w:sz w:val="28"/>
        </w:rPr>
        <w:t>
      Жалпы көрсеткіштің алынған мәні кәсіпкерлік субъектісін белгілі бір тәуекел дәрежесіне жатқызуға негіз болып табылады.</w:t>
      </w:r>
    </w:p>
    <w:bookmarkEnd w:id="106"/>
    <w:bookmarkStart w:name="z112" w:id="107"/>
    <w:p>
      <w:pPr>
        <w:spacing w:after="0"/>
        <w:ind w:left="0"/>
        <w:jc w:val="both"/>
      </w:pPr>
      <w:r>
        <w:rPr>
          <w:rFonts w:ascii="Times New Roman"/>
          <w:b w:val="false"/>
          <w:i w:val="false"/>
          <w:color w:val="000000"/>
          <w:sz w:val="28"/>
        </w:rPr>
        <w:t>
      15. Егер бақылау субъектісінде (объектісінде)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ұсынылса, бақылау субъектілері (объектілері) бақылау субъектілерінің (объектілерінің) талаптарына сәйкестігін тексеруден және профилактикалық бақылаудан келесі күнтізбелік жылға босатылады.</w:t>
      </w:r>
    </w:p>
    <w:bookmarkEnd w:id="107"/>
    <w:bookmarkStart w:name="z113" w:id="108"/>
    <w:p>
      <w:pPr>
        <w:spacing w:after="0"/>
        <w:ind w:left="0"/>
        <w:jc w:val="both"/>
      </w:pPr>
      <w:r>
        <w:rPr>
          <w:rFonts w:ascii="Times New Roman"/>
          <w:b w:val="false"/>
          <w:i w:val="false"/>
          <w:color w:val="000000"/>
          <w:sz w:val="28"/>
        </w:rPr>
        <w:t>
      16. Субъектіге (объектіге) бару арқылы талаптарға сәйкестігін тексеру және профилактикалық бақылау осы бірлескен бұйрыққа 2 – 15, 22 және 23-қосымшаларға сәйкес халыққа медициналық қызметтер көрсету саласындағы тексеру парақтарына сәйкес объектілердің мақсаты мен қызмет түрлеріне байланысты жүргізіледі.</w:t>
      </w:r>
    </w:p>
    <w:bookmarkEnd w:id="108"/>
    <w:bookmarkStart w:name="z114" w:id="109"/>
    <w:p>
      <w:pPr>
        <w:spacing w:after="0"/>
        <w:ind w:left="0"/>
        <w:jc w:val="both"/>
      </w:pPr>
      <w:r>
        <w:rPr>
          <w:rFonts w:ascii="Times New Roman"/>
          <w:b w:val="false"/>
          <w:i w:val="false"/>
          <w:color w:val="000000"/>
          <w:sz w:val="28"/>
        </w:rPr>
        <w:t>
      17. Реттеуші Мемлекеттік орган бекіткен кесте талаптарға сәйкестігін тексеруді тағайындау үшін негіз болып табылады.</w:t>
      </w:r>
    </w:p>
    <w:bookmarkEnd w:id="109"/>
    <w:bookmarkStart w:name="z115" w:id="110"/>
    <w:p>
      <w:pPr>
        <w:spacing w:after="0"/>
        <w:ind w:left="0"/>
        <w:jc w:val="both"/>
      </w:pPr>
      <w:r>
        <w:rPr>
          <w:rFonts w:ascii="Times New Roman"/>
          <w:b w:val="false"/>
          <w:i w:val="false"/>
          <w:color w:val="000000"/>
          <w:sz w:val="28"/>
        </w:rPr>
        <w:t>
      18. Бақылау субъектісіне (объектісіне) бара отырып, профилактикалық бақылауды тағайындау үшін реттеуші мемлекеттік органның немесе жергілікті атқарушы органның бірінші басшысы бекіткен бақылау субъектілерінің (объектілерінің) жартыжылдық тізімі негіз болып табылады.</w:t>
      </w:r>
    </w:p>
    <w:bookmarkEnd w:id="110"/>
    <w:bookmarkStart w:name="z116" w:id="111"/>
    <w:p>
      <w:pPr>
        <w:spacing w:after="0"/>
        <w:ind w:left="0"/>
        <w:jc w:val="both"/>
      </w:pPr>
      <w:r>
        <w:rPr>
          <w:rFonts w:ascii="Times New Roman"/>
          <w:b w:val="false"/>
          <w:i w:val="false"/>
          <w:color w:val="000000"/>
          <w:sz w:val="28"/>
        </w:rPr>
        <w:t>
      19.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111"/>
    <w:bookmarkStart w:name="z117" w:id="112"/>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айқындалса.</w:t>
      </w:r>
    </w:p>
    <w:bookmarkEnd w:id="112"/>
    <w:bookmarkStart w:name="z118" w:id="113"/>
    <w:p>
      <w:pPr>
        <w:spacing w:after="0"/>
        <w:ind w:left="0"/>
        <w:jc w:val="both"/>
      </w:pPr>
      <w:r>
        <w:rPr>
          <w:rFonts w:ascii="Times New Roman"/>
          <w:b w:val="false"/>
          <w:i w:val="false"/>
          <w:color w:val="000000"/>
          <w:sz w:val="28"/>
        </w:rPr>
        <w:t>
      20. Бақылау органын құру кезінде бақылау субъектісіне (объектісіне) сол бақылау субъектілерінің (объектілерінің) қатынастарында бара отырып, олардың талаптарға сәйкестігін тексеру кестесі және жарты жылдық профилактикалық бақылау тізімдемесі олардың жүргізілген кезеңінің бір мерзімін белгілейді.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сапасы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20" w:id="114"/>
    <w:p>
      <w:pPr>
        <w:spacing w:after="0"/>
        <w:ind w:left="0"/>
        <w:jc w:val="left"/>
      </w:pPr>
      <w:r>
        <w:rPr>
          <w:rFonts w:ascii="Times New Roman"/>
          <w:b/>
          <w:i w:val="false"/>
          <w:color w:val="000000"/>
        </w:rPr>
        <w:t xml:space="preserve"> Ақпарат көздері бойынша бақылау субъектілерінің (объектілерінің) талаптарға сәйкестігіне тексеру жүргізу үшін тәуекел дәрежесін бағалаудың субъективті өлшемшарттары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Бұзушылықтар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қатысты алдыңғы тексерулердің нәтижелері" ақпарат көзі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тұлғалардан, мемлекеттік органдардан келіп түскен бақылау субъектілеріне (объектілеріне) расталған шағымдар мен өтініштердің болуы және саны" ақпарат көзі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жеке және заңды тұлғалардан екі және одан да көп расталған шағымдардың,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сапасы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22" w:id="115"/>
    <w:p>
      <w:pPr>
        <w:spacing w:after="0"/>
        <w:ind w:left="0"/>
        <w:jc w:val="left"/>
      </w:pPr>
      <w:r>
        <w:rPr>
          <w:rFonts w:ascii="Times New Roman"/>
          <w:b/>
          <w:i w:val="false"/>
          <w:color w:val="000000"/>
        </w:rPr>
        <w:t xml:space="preserve"> Ақпарат көздері бойынша бақылау субъектілеріне (объектілеріне) профилактикалық бақылау жүргізу үшін тәуекел дәрежесін бағалаудың субъективті өлшемшарттары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Бұзушылықтар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тексерулердің және ерекше тәртіппен жүргізілген тексерулердің нәтижелері" ақпарат көзі бойынша өлшемшарттар (ауырлық дәрежесі төменде көрсетілген талаптар сақталмаған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өз құрамында босандыру бөлімшелері және жаңа туған нәрестелер патологиясы бөлімшелері бар стационарлық ұйымдар үшін өлшемшарт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қажеттігін қоспағанда, ЖМКК бригадасының немесе МСАК ұйымдастыру кезінде ЖМК бөлімшесінің стационардың қабылдау бөлімшесінде болған кезінен бастап 10 минуттан (пациентті қабылдау бөлімшесінің дәрігеріне беру уақыты) аспайтынын растайтын құжаттаманың болуы.</w:t>
            </w:r>
          </w:p>
          <w:p>
            <w:pPr>
              <w:spacing w:after="20"/>
              <w:ind w:left="20"/>
              <w:jc w:val="both"/>
            </w:pPr>
            <w:r>
              <w:rPr>
                <w:rFonts w:ascii="Times New Roman"/>
                <w:b w:val="false"/>
                <w:i w:val="false"/>
                <w:color w:val="000000"/>
                <w:sz w:val="20"/>
              </w:rPr>
              <w:t>
МСАК ұйымы жанындағы ЖМК немесе ЖМК бөлімшесінің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және сабақтас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сұрыптауға сәйкес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көрсеткіштердің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бөлімше меңгерушісінің пациентті қарауының болуы, одан кейін-күн сайын.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емдеуші дәрігердің стационардағы пациенттерді күнделікті қарауының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МСАК ұйымына немесе басқа денсаулық сақтау ұйымына емдеуге жатқызу алдында жүргізілген зерттеулерді қосымша және қайта жүргізу фактісі анықталған кезде диагностика мен емдеудің клиникалық хаттамаларына сәйкес науқастың жай-күйін динамикалық бағалау үшін медициналық картада негіздеменің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стандарттар талаптарын сақтамау, клиникалық хаттамалар талаптарынан негізсіз ауытқу, жаңа патологиялық синдромның дамуына және пациенттің жағдайының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бойынша мынадай критерийлер бойынша бағалаудың болуы: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Денсаулық сақтау саласындағы есепті және есептік құжаттама нысандарына сәйкес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компоненттерін құюға ақпараттандырылған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 ұсынылғаннан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 сақтау:</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2)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4)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9) қосымша әдістерді пайдалана отырып және экстрагенитальды, гинекологиялық патологияны уақтылы анықтау және оларды диспансерлік есепке алу үшін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10)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11) қазіргі заманғы медициналық технологияларды пайдалана отырып, гинекологиялық науқастарды тексеру және емдеу;</w:t>
            </w:r>
          </w:p>
          <w:p>
            <w:pPr>
              <w:spacing w:after="20"/>
              <w:ind w:left="20"/>
              <w:jc w:val="both"/>
            </w:pPr>
            <w:r>
              <w:rPr>
                <w:rFonts w:ascii="Times New Roman"/>
                <w:b w:val="false"/>
                <w:i w:val="false"/>
                <w:color w:val="000000"/>
                <w:sz w:val="20"/>
              </w:rPr>
              <w:t>
12)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14)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белгіленген тәртіппен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15)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 қызметкерлерінің (акушерлер, фельдшерлер, медбикелер/бауырлар) жүктілік кезінде және одан тыс уақытта әйелдерге дәрігерге дейінгі көмек көрсетуі кезінде мынадай функцияларды орындауының растайтын құжаттамасының болуы: </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құнарлы жастағы әйелдер топтарын (бұдан әрі – ЖФВ) автоматтандырылған жүргізу және жүкті және ЖФВ денсаулық жағдайының көрсеткіштерін мониторингілеу мақсатында" бекітілген халық тіркелімі" электрондық порталының "жүкті және құнарлы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хаттамаларына сәйкес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функционалдық міндеттеріне сәйкес акушер-гинеколог дәрігерінің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хаттамасына сәйкес жолдамалар мен ұсынымдарды уақтылы ұсына отырып, жүкті әйелдер мен босанған әйелдердің физиологиялық жүктілігін және патронажын жүргізу;</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ЖФВ топтарына үйде медициналық қызмет көрсету;</w:t>
            </w:r>
          </w:p>
          <w:p>
            <w:pPr>
              <w:spacing w:after="20"/>
              <w:ind w:left="20"/>
              <w:jc w:val="both"/>
            </w:pPr>
            <w:r>
              <w:rPr>
                <w:rFonts w:ascii="Times New Roman"/>
                <w:b w:val="false"/>
                <w:i w:val="false"/>
                <w:color w:val="000000"/>
                <w:sz w:val="20"/>
              </w:rPr>
              <w:t>
8) әйел жыныс мүшелерінің ісікке дейінгі және қатерлі ісіктерін және басқа да локализацияларды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жастағы топтардағы әйелдерді медициналық мейірбикелік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 сақтау:</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хаттамаларына, сондай-ақ жүргізу жоспарына сәйкес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 сақтау:</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медбикенің тәулік бойғы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оразаның, клиникалық, биохимиялық және бактериологиялық зертхананың, әйелдер мен жаңа туған нәрестелерге арналған реанимация және қарқынды терапия бөлімшесінің,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бекітілген клиникалық диагностика және емдеу хаттамаларына сәйкес емдеу.</w:t>
            </w:r>
          </w:p>
          <w:p>
            <w:pPr>
              <w:spacing w:after="20"/>
              <w:ind w:left="20"/>
              <w:jc w:val="both"/>
            </w:pPr>
            <w:r>
              <w:rPr>
                <w:rFonts w:ascii="Times New Roman"/>
                <w:b w:val="false"/>
                <w:i w:val="false"/>
                <w:color w:val="000000"/>
                <w:sz w:val="20"/>
              </w:rPr>
              <w:t>
Екінші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туылған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 сақтау:</w:t>
            </w:r>
          </w:p>
          <w:p>
            <w:pPr>
              <w:spacing w:after="20"/>
              <w:ind w:left="20"/>
              <w:jc w:val="both"/>
            </w:pPr>
            <w:r>
              <w:rPr>
                <w:rFonts w:ascii="Times New Roman"/>
                <w:b w:val="false"/>
                <w:i w:val="false"/>
                <w:color w:val="000000"/>
                <w:sz w:val="20"/>
              </w:rPr>
              <w:t xml:space="preserve">
1) Жаңа туған нәрестелерге алғашқы реанимация көрсету және жаңа туған нәрестелерге күтім жасау </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ерте бастауды (нәрестенің дайындық белгілері болған кезде), ауруханаішілік инфекциялардың алдын алуды қамтитын дені сау жаңа туған нәрестеге негізгі күтімді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оны толық тексеру және босанғаннан кейін 2 сағаттан соң басқа да іс-шаралар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анықтаған кезде шұғыл медициналық көмек көрсету талаптарын сақтау, көрсеткіштер бойынша жаңа туған нәрестелерді қарқынды терапия палатасына немесе реанимация бөлімшесіне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нәрестені бақылау талаптарын сақтау:</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 туылғаннан кейін 2 сағаттан соң анасы мен баласы бірге болатын бөлімшеге ауыстыруды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бақылауының болуы және ананың бала күтімін жүзеге асыруға тұрақты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анықтаумен, қажетті тексеруді жүргізумен, бөлім меңгерушісінің қарауымен жаңа туған нәрестені динамикалық бақылау жөніндегі талаптарды сақтау,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қызметкерлеріне қойылатын талаптарды сақтау:</w:t>
            </w:r>
          </w:p>
          <w:p>
            <w:pPr>
              <w:spacing w:after="20"/>
              <w:ind w:left="20"/>
              <w:jc w:val="both"/>
            </w:pPr>
            <w:r>
              <w:rPr>
                <w:rFonts w:ascii="Times New Roman"/>
                <w:b w:val="false"/>
                <w:i w:val="false"/>
                <w:color w:val="000000"/>
                <w:sz w:val="20"/>
              </w:rPr>
              <w:t>
1) емшек сүтімен емізудің артықшылықтары туралы, емшек сүтін қолмен айдау техникасы мен еселігі туралы жүргізілген консультациялар туралы медициналық құжаттарда жазбаның болуы, емізіктердің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бағалауды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анасына (ата-анасына немесе заңды өкіліне) балаларды тамақтандырудың баламалы әдістерін үйретеді; жаңа туған нәрестелер жеке болған жағдайда босанған әйелдерге лактацияны қалай қолдауға кеңес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тексеруінің болуы, аналарға күтім, гипотермияның алдын алу және вакцинация мәселелері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немесе жаңа туған нәрестелердің туа біткен патологиясы анықталған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туындаған жағдайда медициналық көмек көрсету талаптарын сақтау (асфиксия, респираторлық дистресс-синдром және басқалар)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мерзімдеріне сәйкес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нәрестелерді вакцинациялаудың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нәрестелерді жүргізу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туындаған кезде талаптарды сақтау неонатолог дәрігердің жағдайдың ауырлығын бағалауды, жай-күйді тұрақтандыруды, тасымалдауға дайындық дәрежесін бағалауды жүргізу және оны анасымен (акушер-гинекологпен келісім бойынша) екінші немесе үшінші деңгейдегі медициналық ұйымға ауыстыруды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шұғыл тәртіппен жаңа туған нәрестеде жедел хирургиялық патология күдікті және (немесе) анықталған кезде талаптарды сақтау.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нәрестелерге немесе тұжырымдамадан кейінгі жасқа жеткеннен кейін 42 аптаға толған, одан әрі тәулік бойы медициналық бақылауды қажет ететін шала туылған нәрестелерге педиатриялық бейіндегі стационарға ауыстыру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зерттеулердің барлық кешені аяқталғаннан кейін ана мен бала өлімінің барлық жағдайларын клиникалық-патологиялық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ақылы медициналық қызметтерге келісімшарттың болуы. Қосымша төлеу фактысының анықталуы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қажеттігін қоспағанда, ЖМКК бригадасының немесе МСАК ұйымдастыру кезінде ЖМК бөлімшесінің стационардың қабылдау бөлімшесінде болған кезінен бастап 10 минуттан (пациентті қабылдау бөлімшесінің дәрігеріне беру уақыты) аспайтынын растайтын құжаттаманың болуы.</w:t>
            </w:r>
          </w:p>
          <w:p>
            <w:pPr>
              <w:spacing w:after="20"/>
              <w:ind w:left="20"/>
              <w:jc w:val="both"/>
            </w:pPr>
            <w:r>
              <w:rPr>
                <w:rFonts w:ascii="Times New Roman"/>
                <w:b w:val="false"/>
                <w:i w:val="false"/>
                <w:color w:val="000000"/>
                <w:sz w:val="20"/>
              </w:rPr>
              <w:t>
МСАК ұйымы жанындағы ЖМК немесе ЖМК бөлімшесінің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 жүйесі бойынша медициналық сұрыптау үздіксіз және үздіксіз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сұрыптауға сәйкес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 </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көрсеткіштердің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 2) науқасты жоспарлы емдеуге жатқызудың белгіленген күніне сәйкес жолдамада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xml:space="preserve">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денсаулық сақтау ұйымдарында ақылы медициналық қызметтер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стандарттар талаптарын сақтамау, клиникалық хаттамалар талаптарынан негізсіз ауытқу, жаңа патологиялық синдромның дамуына және пациенттің жағдайының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есепті және есептік құжаттама нысандарына сәйкес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жарақаттың ауырлығын анықтау кезінде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медициналық көмекке жүгіну кезінде психоактивті заттарды қолдану белгілері анықталған кезде медицина қызметкері бұл туралы медициналық картаға жазба жасайды, содан кейін нәтижелерді медициналық картаға енгізе отырып, психоактивті заттың құрамын анықтауға биологиялық материалдар алынады. Психоактивті затты қолдану фактісін және мас күйін анықтау үшін медициналық куәландыру қорытындысын шығармай.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пациенттің тиісті күтімі денсаулық сақтау ұйымына түскен сәттен бастап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бейінді республикалық ұйымдармен телемедициналық желі арқылы консультация беру мүмкіндіктерін пайдалану. Қажет болған жағдайда баланы бейінді республикалық ұйымдарға ауыстыру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процедураларды болдырмау үшін тиімділігі жағынан кем түспейтін аз ауыртпалықсыз баламалы емдеу әдістері болған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дәрігердің күнделікті қарауы, меңгерушінің қарауы (бірінші тәулікте түскен кезде, аптасына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көрсетудің сәйкестігі:</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оңалтудың бірінші кезеңін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және кейіннен қажеттілік бойынша бөлімше меңгерушісінің 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(медициналық-санитариялық алғашқы көмек және консультациялық-диагностикалық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тәртібі мен жұмыс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жалпы тәртіптегі алғашқы медициналық-санитариялық көмек ұйымдарының талаптарын сақтау:</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әрі-ЕМШ)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ЕМШ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ЕМШ бойынша 2-ден 4 баллға дейін бағаланатын пациенттерге арналған мамандандырылған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сәйкестігі:</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xml:space="preserve">
 4) диагностикалық тексеру алгоритмі бойынша туберкулезге күдік болған кезде адамдарды тексеруге жіберу </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әрі-ЛТИ),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тәртібінің талаптарын сақтау:</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жүктілікке байланысты әйел бірінші рет жүгінген кезде және оны сақтағысы келсе, акушер-гинекологқа келесі іс-шараларды жүргізу қажет:</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дәрігерінің жүктілік кезінде, босанғаннан кейін әйелдерге акушерлік-гинекологиялық көмек көрсету және ұйымдастыру жөніндегі талаптарды сақтауы, отбасын жоспарлау және репродуктивті денсаулықты қорғау, сондай-ақ ұрпақты болу жүйесінің гинекологиялық ауруларының алдын алу, диагностикалау және емдеу жөніндегі қызметтерді ұсынуы 1) жүктіліктің, босанудың асқынуларының алдын алу және ерте анықтау мақсатында жүкті әйелдерді диспансерлік байқау үшін барудың болуы және әйелдерді"қауіп факторлары бойынша" бөле отырып, босанғаннан кейінгі кезең; 2) жүргізілген пренаталдық скрининг нәтижелерінің болуы - жатырішілік ұрықтың хромосомалық патологиясы және туа біткен даму ақаулары (бұдан әрі – ЖРЖ) бойынша тәуекел тобын анықтау мақсатында жүкті әйелдерді кешенді тексеру; 3)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емдеуге жатқызуға мұқтаж жүкті әйелдерді бейінді ауруханаға жатқызу; перинаталдық көмекті аймақтандыру қағидаттарын сақтай отырып, экстрагениталдық патологиясы бар медициналық ұйымдар;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 5) жүкті әйелдерді босануға, оның ішінде серіктес босануға дайындық бойынша босанғанға дейінгі оқытуды жүргізу туралы жазбалардың болуын, жүкті әйелдерді дабыл белгілері туралы, олардың тиімді медициналық қызметтері туралы хабардар етудің болуын; перинаталдық технологиялар, қауіпсіз ана болу, емшек сүтімен емізу және перинаталдық күтім қағидаттары; 6) айғақтар бойынша жүкті және босанған әйелдерге патронаж жүргізу; 7) отбасын жоспарлау және репродуктивті денсаулықты қорғау мәселелері бойынша консультация беру және қызметтер көрсету; 8) бейінді мамандарға жіберу үшін жыныстық жолмен берілетін инфекцияларды анықтау; 9) қажет болған кезде қосымша әдістерді пайдалана отырып, тереңдетіп тексеру және экстрагениталдық, гинекологиялық патологияны уақтылы анықтау және экстрагениталдық, гинекологиялық патологияны уақтылы анықтау үшін бейінді мамандарды тарту арқылы құнарлы жастағы әйелдерді тағайындаумен зерттеп-қараудың болуы оларды диспансерлік есепке алуға;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 11) экстрагенитальды ауруларды ерте анықтау мақсатында Әйел халықты профилактикалық қарап-тексерулер жүргізудің болуы; 12) гинекологиялық ауруларды зерттеп-қараудың және емдеудің болуы; заманауи медициналық технологияларды қолдана отырып науқастар; 13) мамандандырылған медициналық ұйымдарға емдеуге жатқызуға дайындық үшін анықталған және зерттелген гинекологиялық науқастардың болуы; 14) оңалтуды және санаторий-курорттық емдеуді қоса алғанда, гинекологиялық науқастарды диспансерлеудің нәтижелері; 15) қазіргі заманғы медициналық технологияларды пайдалана отырып орындалған шағын гинекологиялық операциялардың саны; 16) зерттеп-қарауда және емдеуде өзара іс-қимылдың сабақтастығын қамтамасыз ету жөніндегі жүкті, босанған және гинекологиялық науқастардың тізімдері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белгіленген тәртіппен белгілері бар әйелдерді медициналық-әлеуметтік сараптамаға жіберу еңбекке қабілеттілігінен тұрақты айырылу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мен босанатын әйелдің жеке картасында және жүкті әйел мен босанатын әйелдің айырбастау картасында жүкті әйелге акушер-гинекологқа әрбір келген кезде кейінгі тексерулер мен зерттеулердің нәтижелері мен қосымша деректерінің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мейірбикенің үйде патронажының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денсаулық сақтау ұйымдарында ақылы медициналық қызметтер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білім беру ұйымының медициналық пунктінің мынадай талаптарды сақтауы: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5) есептік-есептік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стандарттар талаптарын сақтамау, клиникалық хаттамалар талаптарынан негізсіз ауытқу, жаңа патологиялық синдромның дамуына және пациенттің жағдайының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Денсаулық сақтау саласындағы есепті және есептік құжаттама нысандарына сәйкес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тізбеге сәйкес тегін медициналық көмектің кепілдік берілген көлемімен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тәртібінің талаптарын сақтау</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xml:space="preserve">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куәландыру және (немесе) МӘС жүргізу қағидаларына сәйкес алғашқы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 (1 жасқа дейін) және тұрақты мүгедектік.) </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гемодинамикасы тұрақсыз және науқастың өміріне қауіп төндіретін жағдайда-жақын жердегі стационарға 6) сараптама жүргізу, еңбекке уақытша жарамсыздық парағын және анықтамасын беру қағидаларына сәйкес еңбекке уақытша жарамсыздық сараптамасын жүргізу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бойынша алғашқы медициналық-санитариялық көмек ұйымдарының талаптарын сақтау, байқау кезеңділігі мен мерзімдеріне, диагностикалық зерттеулердің міндетті минимумы мен еселігіне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үйде пациентке белсенді баруына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моделіне сәйкес жүкті, жаңа туған нәрестелер мен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 сақтау</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 диагнозды нақтылау үшін және стационарлық жағдайларда медициналық көмек көрсетуді талап ететін жағдайларда медициналық көрсетілімдер кезінде пациентті тиісті бөлімшелерге жіберу үшін қосымша зертханалық және аспаптық зерттеулер жүргізу, онда травматологиялық-ортопедиялық бейін бойынша мамандандырылған медициналық көмек көрсетіледі.2)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жүргізу.2) МСАК ұйымдарында травматологиялық және ортопедиялық бейін бойынша Медициналық көмекті хирург-дәрігерлер, травматолог-ортопед-дәрігерлер көрсетеді.3) Травматология және ортопедия кабинеттерінің, травматикалық пункттердің болуы және : пациенттің жай-күйінің ауырлығын тексеру және бағалау, оның травматологиялық-ортопедиялық мәртебесі, диагнозды және емдеуді нақтылау үшін қосымша зертханалық және аспаптық зерттеулер жүргізу (анальгезия, жараларды бастапқы хирургиялық емдеу, сүйек сынықтарын жабық репозициялау, иммобилизация).4) еңбекке уақытша жарамсыздық сараптамасын жүзеге асыру (еңбекке уақытша жарамсыздық сараптамасын жүргізу, сондай-ақ еңбекке уақытша жарамсыздық парағын немесе анықтамасын беру қағидаларына сәйкес;</w:t>
            </w:r>
          </w:p>
          <w:p>
            <w:pPr>
              <w:spacing w:after="20"/>
              <w:ind w:left="20"/>
              <w:jc w:val="both"/>
            </w:pPr>
            <w:r>
              <w:rPr>
                <w:rFonts w:ascii="Times New Roman"/>
                <w:b w:val="false"/>
                <w:i w:val="false"/>
                <w:color w:val="000000"/>
                <w:sz w:val="20"/>
              </w:rPr>
              <w:t>
5)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тәртібінің талаптарын сақтау 1) неврологиялық аурулары бар пациентке КДП көрсету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КДП ақылы негізде ұсынылады.2) МСАК дәрігері немесе басқа бейінді маман КДП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нефрологиялық науқастарға ерте диагностиканы ұйымдастыру және диспансерлік бақылау жүргізу талаптарын сақтау</w:t>
            </w:r>
          </w:p>
          <w:p>
            <w:pPr>
              <w:spacing w:after="20"/>
              <w:ind w:left="20"/>
              <w:jc w:val="both"/>
            </w:pPr>
            <w:r>
              <w:rPr>
                <w:rFonts w:ascii="Times New Roman"/>
                <w:b w:val="false"/>
                <w:i w:val="false"/>
                <w:color w:val="000000"/>
                <w:sz w:val="20"/>
              </w:rPr>
              <w:t xml:space="preserve">
 1) науқастарға нефрологиялық көмек </w:t>
            </w:r>
          </w:p>
          <w:p>
            <w:pPr>
              <w:spacing w:after="20"/>
              <w:ind w:left="20"/>
              <w:jc w:val="both"/>
            </w:pPr>
            <w:r>
              <w:rPr>
                <w:rFonts w:ascii="Times New Roman"/>
                <w:b w:val="false"/>
                <w:i w:val="false"/>
                <w:color w:val="000000"/>
                <w:sz w:val="20"/>
              </w:rPr>
              <w:t>
 нефрологиялық аурулармен, оның ішінде балаларға ТМККК шеңберінде көрсетіледі;</w:t>
            </w:r>
          </w:p>
          <w:p>
            <w:pPr>
              <w:spacing w:after="20"/>
              <w:ind w:left="20"/>
              <w:jc w:val="both"/>
            </w:pPr>
            <w:r>
              <w:rPr>
                <w:rFonts w:ascii="Times New Roman"/>
                <w:b w:val="false"/>
                <w:i w:val="false"/>
                <w:color w:val="000000"/>
                <w:sz w:val="20"/>
              </w:rPr>
              <w:t>
2) учаскелік дәрігерлердің, жалпы практика дәрігерлерінің, МСАК бейінді мамандарының (бұдан әрі – МСАК мамандары) қызметі бүйректің созылмалы ауруын (бұдан әрі – БСА) ерте диагностикалауға, үдемелі тәуекел факторларын жоюға және БСА диализге дейінгі кезеңнің уақытын ұлғайтуға, ал БСА алу кезеңінде – пациенттердің өмір сүру сапасын жақсартуға бағытталған. МСАК деңгейінде алғашқы жүгінген кезде пациентті тексеру мерзімі - 3-тен 5 жұмыс күніне дейін. Емхананың нефролог-дәрігерінде (нефрологиялық кабинетте) пациентті толық тексеру мерзімі – 7 жұмыс күні. Стандартқа сәйкес БСА диагностикасы мен емдеу алгоритмі (бұдан әрі - Алгоритм) бойынша МСАК мамандары нефролог – дәрігерлермен өзара іс-қимыл жасай отырып, БСА даму тәуекелі топтарын қалыптастыруды, алдын алуды және емдеуді жүргізеді.</w:t>
            </w:r>
          </w:p>
          <w:p>
            <w:pPr>
              <w:spacing w:after="20"/>
              <w:ind w:left="20"/>
              <w:jc w:val="both"/>
            </w:pPr>
            <w:r>
              <w:rPr>
                <w:rFonts w:ascii="Times New Roman"/>
                <w:b w:val="false"/>
                <w:i w:val="false"/>
                <w:color w:val="000000"/>
                <w:sz w:val="20"/>
              </w:rPr>
              <w:t>
3) емхананың/нефрологиялық кабинеттің нефрологы және/немесе тіркелген жері бойынша МСАК маманы бүйрек транспланттауын күтіп отырған пациентті және оның тірі донорын дайындауды мынадай тәртіппен жүзеге асырады: транспланттауды күтіп отырған пациентті, оның туысын немесе заңды өкілін ("донор-реципиент" жұбын) тірі донордан бүйрек транспланттау мүмкіндігі туралы хабардар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нейрохирургиялық көмек көрсету талаптарын сақтау</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жүйке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КП және нейрохирургтың ұсынымдарына сәйкес нейрохирургиялық аурулардың белгіленген диагнозы бар пациенттерді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сәйкес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 сараптамасын жүргізу, еңбекке уақытша жарамсыздық сараптамасын жүргізу қағидаларына сәйкес еңбекке уақытша жарамсыздық парағын немесе анықтамасын беру, сондай-ақ еңбекке уақытша жарамсыздық парағын немесе анықтамасын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031/у нысаны (ағзаның жай-күйін және тіршілік әрекетін шектеу дәрежесін кешенді бағалау үшін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тәртіппен емдеуге жатқызу кезінде көрсеткіштердің анықталуының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 электрофизиологиялық зерттеу;</w:t>
            </w:r>
          </w:p>
          <w:p>
            <w:pPr>
              <w:spacing w:after="20"/>
              <w:ind w:left="20"/>
              <w:jc w:val="both"/>
            </w:pPr>
            <w:r>
              <w:rPr>
                <w:rFonts w:ascii="Times New Roman"/>
                <w:b w:val="false"/>
                <w:i w:val="false"/>
                <w:color w:val="000000"/>
                <w:sz w:val="20"/>
              </w:rPr>
              <w:t>
- қан қысымын тәуліктік бақылау;</w:t>
            </w:r>
          </w:p>
          <w:p>
            <w:pPr>
              <w:spacing w:after="20"/>
              <w:ind w:left="20"/>
              <w:jc w:val="both"/>
            </w:pPr>
            <w:r>
              <w:rPr>
                <w:rFonts w:ascii="Times New Roman"/>
                <w:b w:val="false"/>
                <w:i w:val="false"/>
                <w:color w:val="000000"/>
                <w:sz w:val="20"/>
              </w:rPr>
              <w:t>
- жүрек ішілік зерттеу кабинеті жағдайында ангиокардиографиямен жүрек қуыстарын катетеризациялау;</w:t>
            </w:r>
          </w:p>
          <w:p>
            <w:pPr>
              <w:spacing w:after="20"/>
              <w:ind w:left="20"/>
              <w:jc w:val="both"/>
            </w:pPr>
            <w:r>
              <w:rPr>
                <w:rFonts w:ascii="Times New Roman"/>
                <w:b w:val="false"/>
                <w:i w:val="false"/>
                <w:color w:val="000000"/>
                <w:sz w:val="20"/>
              </w:rPr>
              <w:t>
- компьютерлік және магниттік-резонанстық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тәртіпте өткізудің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реанимация және қарқынды терапия бөлімшесін (палатасын) айналып өтіп, пациентте сегменті көтерілген жіті коронарлық синдром (бұдан әрі - ЖЖЖ), жіті миокард инфарктісі (бұдан әрі - ЖЖЖ) диагнозы қойылған кезде катетеризация зертханасына емдеуге жатқызудың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оңалту бөлімшесінің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КДП көрсету үшін клиникалық-диагностикалық орталыққа консультацияға жіберудің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пациентке КДК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қабылдау бөлімшесінде пациенттің немесе оның заңды өкілінің оған медициналық көмек көрсетуге жазбаша келісімі болған кезде стационарлық науқастың картасын толтыра отырып, пациентті дәрігердің қарауының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стационарлық деңгейде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зерттеудің аспаптық және зертханалық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және № 001/е нысаны бойынша стационарлық пациенттің медициналық картасына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шығару эпикризінің берілуі. Үзінді көшірме бойынша деректер үзінді көшірменің нақты уақыты көрсетіле отырып, ақпараттық жүйелерге күніне бір күн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синдромы және (немесе) жіті миокард инфарктісі бар пациенттерге медициналық көмек көрсетудің сәйкестігі аймақтандыру деңгейлері бойынша жүзеге асырылады: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p>
            <w:pPr>
              <w:spacing w:after="20"/>
              <w:ind w:left="20"/>
              <w:jc w:val="both"/>
            </w:pPr>
            <w:r>
              <w:rPr>
                <w:rFonts w:ascii="Times New Roman"/>
                <w:b w:val="false"/>
                <w:i w:val="false"/>
                <w:color w:val="000000"/>
                <w:sz w:val="20"/>
              </w:rPr>
              <w:t>
Диагнозды сәйкестендіру қиын болған кезде, жүргізілетін емнің тиімсіздігі кезінде, сондай-ақ өзге де көрсетілімдер кезінде консультацияны немесе консилиумды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 қиын болған кезде, жүргізілетін емнің тиімсіздігі кезінде, сондай-ақ өзге де көрсетілімдер кезінде консультацияны немесе консилиумды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стационарлық деңгейде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ақылы медициналық қызметтер көрсетуге арналған шарттың болуы </w:t>
            </w:r>
          </w:p>
          <w:p>
            <w:pPr>
              <w:spacing w:after="20"/>
              <w:ind w:left="20"/>
              <w:jc w:val="both"/>
            </w:pPr>
            <w:r>
              <w:rPr>
                <w:rFonts w:ascii="Times New Roman"/>
                <w:b w:val="false"/>
                <w:i w:val="false"/>
                <w:color w:val="000000"/>
                <w:sz w:val="20"/>
              </w:rPr>
              <w:t>
Төлем фактісін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xml:space="preserve">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xml:space="preserve">
- дәрігерлік-консультативтік комиссияның тәртібі мен жұмыс кестесі туралы </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оңалту бөлімшесінің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КДП көрсету үшін клиникалық-диагностикалық орталыққа консультацияға жіберудің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КДП көрсетуінің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және пациенттің тиісті күтімін ұйымдастыру.</w:t>
            </w:r>
          </w:p>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бейінді республикалық ұйымдармен телемедициналық желі арқылы консультация беру мүмкіндіктерін пайдалану. Қажет болған жағдайда баланы бейінді республикалық ұйымдарға ауыстыру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p>
            <w:pPr>
              <w:spacing w:after="20"/>
              <w:ind w:left="20"/>
              <w:jc w:val="both"/>
            </w:pPr>
            <w:r>
              <w:rPr>
                <w:rFonts w:ascii="Times New Roman"/>
                <w:b w:val="false"/>
                <w:i w:val="false"/>
                <w:color w:val="000000"/>
                <w:sz w:val="20"/>
              </w:rPr>
              <w:t>
Негізсіз ауыртпалықсыз процедураларды болдырмау үшін тиімділігі жағынан кем түспейтін аз ауыртпалықсыз баламалы емдеу әдістері болған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тәртібін сақтау:</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 клиникалық хаттамалар талаптарынан негізсіз ауытқу, жаңа патологиялық синдромның дамуына және пациенттің жай-күйінің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қабылдау бөлімшесінде пациенттің немесе оның заңды өкілінің оған медициналық көмек көрсетуге жазбаша келісімі болған кезде стационарлық науқастың картасын толтыра отырып, пациентті дәрігердің қарауының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 таңдау және бастау критерийлеріне сәйкестігі, атап айтқанда:</w:t>
            </w:r>
          </w:p>
          <w:p>
            <w:pPr>
              <w:spacing w:after="20"/>
              <w:ind w:left="20"/>
              <w:jc w:val="both"/>
            </w:pPr>
            <w:r>
              <w:rPr>
                <w:rFonts w:ascii="Times New Roman"/>
                <w:b w:val="false"/>
                <w:i w:val="false"/>
                <w:color w:val="000000"/>
                <w:sz w:val="20"/>
              </w:rPr>
              <w:t>
көрсеткіштер (гломерулярлық сүзу жылдамдығы);</w:t>
            </w:r>
          </w:p>
          <w:p>
            <w:pPr>
              <w:spacing w:after="20"/>
              <w:ind w:left="20"/>
              <w:jc w:val="both"/>
            </w:pPr>
            <w:r>
              <w:rPr>
                <w:rFonts w:ascii="Times New Roman"/>
                <w:b w:val="false"/>
                <w:i w:val="false"/>
                <w:color w:val="000000"/>
                <w:sz w:val="20"/>
              </w:rPr>
              <w:t xml:space="preserve">
- гипергидратацияның, ацидоздың болуы; </w:t>
            </w:r>
          </w:p>
          <w:p>
            <w:pPr>
              <w:spacing w:after="20"/>
              <w:ind w:left="20"/>
              <w:jc w:val="both"/>
            </w:pPr>
            <w:r>
              <w:rPr>
                <w:rFonts w:ascii="Times New Roman"/>
                <w:b w:val="false"/>
                <w:i w:val="false"/>
                <w:color w:val="000000"/>
                <w:sz w:val="20"/>
              </w:rPr>
              <w:t>
- калий деңгейі;</w:t>
            </w:r>
          </w:p>
          <w:p>
            <w:pPr>
              <w:spacing w:after="20"/>
              <w:ind w:left="20"/>
              <w:jc w:val="both"/>
            </w:pPr>
            <w:r>
              <w:rPr>
                <w:rFonts w:ascii="Times New Roman"/>
                <w:b w:val="false"/>
                <w:i w:val="false"/>
                <w:color w:val="000000"/>
                <w:sz w:val="20"/>
              </w:rPr>
              <w:t>
- науқастың тамақтану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бүйрек жеткіліксіздігі бар пациенттерде қанды шұғыл түрде бүйректен тыс тазартуды жүргізу үшін көрсеткіштерге сәйкестігі: </w:t>
            </w:r>
          </w:p>
          <w:p>
            <w:pPr>
              <w:spacing w:after="20"/>
              <w:ind w:left="20"/>
              <w:jc w:val="both"/>
            </w:pPr>
            <w:r>
              <w:rPr>
                <w:rFonts w:ascii="Times New Roman"/>
                <w:b w:val="false"/>
                <w:i w:val="false"/>
                <w:color w:val="000000"/>
                <w:sz w:val="20"/>
              </w:rPr>
              <w:t>
- зәрдің болмауы;</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 пен өнімділікпен сапа сертификаттарына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 сақтау:</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АИП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ультрафильтрация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процедура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хаттамасына сәйкес дәрілік заттармен және шығыс материалдарымен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жүйесіндегі міндетті компоненттердің минималды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 Төлем фактісін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 сақтау: </w:t>
            </w:r>
          </w:p>
          <w:p>
            <w:pPr>
              <w:spacing w:after="20"/>
              <w:ind w:left="20"/>
              <w:jc w:val="both"/>
            </w:pPr>
            <w:r>
              <w:rPr>
                <w:rFonts w:ascii="Times New Roman"/>
                <w:b w:val="false"/>
                <w:i w:val="false"/>
                <w:color w:val="000000"/>
                <w:sz w:val="20"/>
              </w:rPr>
              <w:t>
1) 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тәртібі мен жұмыс кестесі туралы 2) дәрігерлік-консультативтік комиссияның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p>
            <w:pPr>
              <w:spacing w:after="20"/>
              <w:ind w:left="20"/>
              <w:jc w:val="both"/>
            </w:pPr>
            <w:r>
              <w:rPr>
                <w:rFonts w:ascii="Times New Roman"/>
                <w:b w:val="false"/>
                <w:i w:val="false"/>
                <w:color w:val="000000"/>
                <w:sz w:val="20"/>
              </w:rPr>
              <w:t>
Анестезиологиялық және реаниматологиялық көмек көрсету тәртібін сақтау:</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 клиникалық хаттамалар талаптарынан негізсіз ауытқу, жаңа патологиялық синдромның дамуына және пациенттің жай-күйінің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схемаға сәйкес МСАК көрсететін ұйымдарда туберкулезге күдік болған кезде пациентті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аурудың жоғары қаупі бар және міндетті жыл сайынғы флюорографиялық тексеруге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әрі-ТБК) ұйымдастыру. Науқас дәрі-дәрмектерді ТБК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қарайды, көрсеткіштер бойынша – жиі Ауылдық жерде тұратын науқастарды фтизиатр айына бір рет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науқастың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дәрігерлік-консультативтік комиссияның отырысында қаралады.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ПТП тіркеу журналында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дәрігерлік-консультативтік комиссияның тәртібі мен жұмыс кестесі туралы 2) орталық дәрігерлік-консультативтік комиссияның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 - ШРМ)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фтизиатр-дәрігердің күнделікті қарауының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деңгейдегі мамандардың қатысуымен телемедицина арқылы күндізгі немесе қашықтықтан нысанда диагнозды верификациялау және емдеу тактикасын айқындау үшін күрделі жағдайларда консилиум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критерийлерін сақтау: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тәртібін сақтау:</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болуы.Бірлескен төлем фактісін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медициналық көмекке жүгіну кезінде психоактивті заттарды қолдану белгілері анықталған кезде медицина қызметкері бұл туралы медициналық картаға жазба жасайды, содан кейін нәтижелерді медициналық картаға енгізе отырып, психоактивті заттың құрамын анықтауға биологиялық материалдар алынады. Психоактивті затты пайдалану фактісін және мас күйін анықтау үшін медициналық куәландыру қорытындысын шығармай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 (ересектер)", "Сәулелік терапия (радиациялық онкология)", "Жалпы хирургия (торакальды хирургия, іш қуысы хирургиясы, трансплантология, колопроктология, онкологиялық хирургия,онкологиялық хирургия)" мамандықтары бойынша дәрігерлерден тұратын қатерлі ісіктері бар пациенттерге медициналық көмек көрсетуге жеке тәсілді қамтамасыз етуге арналған көпсалалы топтың болуы негізгі мамандық бейіні бойынша Ультрадыбыстық диагностика, негізгі мамандық бейіні бойынша эндоскопия)", "патологиялық анатомия (цитопатология) (ересектер, балалар)". Қажет болған жағдайда басқа бейінді мамандар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Мультидисциплинарлық топ отырыстарының журналында, мультидисциплинарлық топ отырысының хаттамасында (2 дана) кейіннен амбулаториялық пациенттің медициналық картасына және стационарлық пациенттің медициналық картасына жапсыра отырып, мультидисциплинарлық топ шешімдерінің болуы </w:t>
            </w:r>
          </w:p>
          <w:p>
            <w:pPr>
              <w:spacing w:after="20"/>
              <w:ind w:left="20"/>
              <w:jc w:val="both"/>
            </w:pPr>
            <w:r>
              <w:rPr>
                <w:rFonts w:ascii="Times New Roman"/>
                <w:b w:val="false"/>
                <w:i w:val="false"/>
                <w:color w:val="000000"/>
                <w:sz w:val="20"/>
              </w:rPr>
              <w:t>
- ДКК болуы және онкологиялық патологияның тұрақты белгілері бар пациенттерді медициналық-әлеуметтік сараптама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кезінде талаптарды сақтау:</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ауруы күдікті немесе анықталған жағдайда науқастарды уақтылы толық тексеру:</w:t>
            </w:r>
          </w:p>
          <w:p>
            <w:pPr>
              <w:spacing w:after="20"/>
              <w:ind w:left="20"/>
              <w:jc w:val="both"/>
            </w:pPr>
            <w:r>
              <w:rPr>
                <w:rFonts w:ascii="Times New Roman"/>
                <w:b w:val="false"/>
                <w:i w:val="false"/>
                <w:color w:val="000000"/>
                <w:sz w:val="20"/>
              </w:rPr>
              <w:t>
– МСАК мамандары анықталған сәттен бастап 5 жұмыс күні ішінде пациентті онкологқа, Штаттарда онколог болмаған жағдайда онкологиялық көмек көрсету үйлестірушісіне (бұдан әрі-КООП) жібереді;</w:t>
            </w:r>
          </w:p>
          <w:p>
            <w:pPr>
              <w:spacing w:after="20"/>
              <w:ind w:left="20"/>
              <w:jc w:val="both"/>
            </w:pPr>
            <w:r>
              <w:rPr>
                <w:rFonts w:ascii="Times New Roman"/>
                <w:b w:val="false"/>
                <w:i w:val="false"/>
                <w:color w:val="000000"/>
                <w:sz w:val="20"/>
              </w:rPr>
              <w:t>
- Онколог/КООП 7 жұмыс күні ішінде қарап – тексеруді және қажетті зерттеулерді жүргізеді және нәтижелері бойынша диагнозды растау және емдеу мен емдеудің кейінгі тактикасын айқындау үшін пациентті дербес қалалық/облыстық онкологиялық орталыққа / диспансерге немесе көп бейінді ауруханалар құрамында (бұдан әрі-онкологиялық орталық) жібереді;</w:t>
            </w:r>
          </w:p>
          <w:p>
            <w:pPr>
              <w:spacing w:after="20"/>
              <w:ind w:left="20"/>
              <w:jc w:val="both"/>
            </w:pPr>
            <w:r>
              <w:rPr>
                <w:rFonts w:ascii="Times New Roman"/>
                <w:b w:val="false"/>
                <w:i w:val="false"/>
                <w:color w:val="000000"/>
                <w:sz w:val="20"/>
              </w:rPr>
              <w:t>
-- иммуногистологиялық зерттеулер жүргізу мерзімдері зертхана материал алған күннен бастап он төрт жұмыс күнінен аспайды</w:t>
            </w:r>
          </w:p>
          <w:p>
            <w:pPr>
              <w:spacing w:after="20"/>
              <w:ind w:left="20"/>
              <w:jc w:val="both"/>
            </w:pPr>
            <w:r>
              <w:rPr>
                <w:rFonts w:ascii="Times New Roman"/>
                <w:b w:val="false"/>
                <w:i w:val="false"/>
                <w:color w:val="000000"/>
                <w:sz w:val="20"/>
              </w:rPr>
              <w:t>
- Іа клиникалық тобының пациенттерін тереңдетіп тексеру онкологиялық орталыққа/ диспансерге жүгінген сәттен бастап 10 жұмыс күні ішінде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ЗН-дан пациентті есептен шығару негіздері:</w:t>
            </w:r>
          </w:p>
          <w:p>
            <w:pPr>
              <w:spacing w:after="20"/>
              <w:ind w:left="20"/>
              <w:jc w:val="both"/>
            </w:pPr>
            <w:r>
              <w:rPr>
                <w:rFonts w:ascii="Times New Roman"/>
                <w:b w:val="false"/>
                <w:i w:val="false"/>
                <w:color w:val="000000"/>
                <w:sz w:val="20"/>
              </w:rPr>
              <w:t>
1) амбулаториялық картадан толық үзінді көшірме бере отырып, басқа елге көшу;</w:t>
            </w:r>
          </w:p>
          <w:p>
            <w:pPr>
              <w:spacing w:after="20"/>
              <w:ind w:left="20"/>
              <w:jc w:val="both"/>
            </w:pPr>
            <w:r>
              <w:rPr>
                <w:rFonts w:ascii="Times New Roman"/>
                <w:b w:val="false"/>
                <w:i w:val="false"/>
                <w:color w:val="000000"/>
                <w:sz w:val="20"/>
              </w:rPr>
              <w:t>
2) емделгеннен кейін бес жылдан астам уақыт бойы "тері базалиомасы" диагнозымен онкологиялық көмек көрсететін ұйымда рецидивтер болмаған кезде байқау;</w:t>
            </w:r>
          </w:p>
          <w:p>
            <w:pPr>
              <w:spacing w:after="20"/>
              <w:ind w:left="20"/>
              <w:jc w:val="both"/>
            </w:pPr>
            <w:r>
              <w:rPr>
                <w:rFonts w:ascii="Times New Roman"/>
                <w:b w:val="false"/>
                <w:i w:val="false"/>
                <w:color w:val="000000"/>
                <w:sz w:val="20"/>
              </w:rPr>
              <w:t>
3) өлім туралы түпкілікті медициналық куәлік негізінде қайтыс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анальгетиктерін тағайындауды негіздеу және бақылау:</w:t>
            </w:r>
          </w:p>
          <w:p>
            <w:pPr>
              <w:spacing w:after="20"/>
              <w:ind w:left="20"/>
              <w:jc w:val="both"/>
            </w:pPr>
            <w:r>
              <w:rPr>
                <w:rFonts w:ascii="Times New Roman"/>
                <w:b w:val="false"/>
                <w:i w:val="false"/>
                <w:color w:val="000000"/>
                <w:sz w:val="20"/>
              </w:rPr>
              <w:t>
Амбулаториялық-емханалық деңгейде есірткі анальгетиктерін тағайындау туралы шешім комиссиялық түрде қабылданады және тиісті хаттамамен ресімделеді. Қорытынды тіркелген жері бойынша пациенттің амбулаториялық картасына енгізіледі.</w:t>
            </w:r>
          </w:p>
          <w:p>
            <w:pPr>
              <w:spacing w:after="20"/>
              <w:ind w:left="20"/>
              <w:jc w:val="both"/>
            </w:pPr>
            <w:r>
              <w:rPr>
                <w:rFonts w:ascii="Times New Roman"/>
                <w:b w:val="false"/>
                <w:i w:val="false"/>
                <w:color w:val="000000"/>
                <w:sz w:val="20"/>
              </w:rPr>
              <w:t>
Есірткі препараттарын қабылдайтын ҚБ бар пациенттерді МСАК маманы он жұмыс күнінде кемінде бір рет тексереді. Пациент есірткі препараттарын үш айдан астам қабылдаған жағдайда, одан әрі бақылау және емдеу бойынша ұсынымдар бере отырып, бейінді мамандарды тарта отырып, МСАК және КДП мамандарының қатысуымен комиссиялық талдау жүргізіледі. Медициналық құжаттамада есірткі препараттарының еселігі мен дозасының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 сақтау:</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ақылы медициналық қызметтер көрсетуге арналған шарттың болуы.Бірлескен төлем фактісін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 </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МДГ емдеу әдісі мен тактикасын анықтау. </w:t>
            </w:r>
          </w:p>
          <w:p>
            <w:pPr>
              <w:spacing w:after="20"/>
              <w:ind w:left="20"/>
              <w:jc w:val="both"/>
            </w:pPr>
            <w:r>
              <w:rPr>
                <w:rFonts w:ascii="Times New Roman"/>
                <w:b w:val="false"/>
                <w:i w:val="false"/>
                <w:color w:val="000000"/>
                <w:sz w:val="20"/>
              </w:rPr>
              <w:t>
МДМ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сұйылту кабинеттерінің (бұдан әрі – КЦРО)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өлшемшартта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емханалық деңгейде психикалық денсаулық саласындағы медициналық-әлеуметтік көмек көрсететін субъектілер (объектілер) үшін өлшемшарттар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адамдарды динамикалық байқауға алу критерийлерін сақтау:</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ППР қоспағанда, психикалық ауруы бойынша мүгедектігі бар С ППР тұлғалары; анықталғаннан кейін бір жыл ішінде F20 "Шизофрения" диагнозы бар адамдар (бұл ретте мүгедек деп танылған жағдайда ол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ППР бар адамдар</w:t>
            </w:r>
          </w:p>
          <w:p>
            <w:pPr>
              <w:spacing w:after="20"/>
              <w:ind w:left="20"/>
              <w:jc w:val="both"/>
            </w:pPr>
            <w:r>
              <w:rPr>
                <w:rFonts w:ascii="Times New Roman"/>
                <w:b w:val="false"/>
                <w:i w:val="false"/>
                <w:color w:val="000000"/>
                <w:sz w:val="20"/>
              </w:rPr>
              <w:t>
2Б-тұрақтандырылған күйлері бар, процестің орташа прогрессивті ағымы және өздігінен ремиссиясы бар тұлғалар;</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ППР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ББЗ қолдану салдарынан ППР;</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ППР;</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ББЗ пайдалану салдарынан ППР;</w:t>
            </w:r>
          </w:p>
          <w:p>
            <w:pPr>
              <w:spacing w:after="20"/>
              <w:ind w:left="20"/>
              <w:jc w:val="both"/>
            </w:pPr>
            <w:r>
              <w:rPr>
                <w:rFonts w:ascii="Times New Roman"/>
                <w:b w:val="false"/>
                <w:i w:val="false"/>
                <w:color w:val="000000"/>
                <w:sz w:val="20"/>
              </w:rPr>
              <w:t>
4) стационарлық емдеу жағдайында ПБЗ қолдану салдарынан психотикалық бұзылудан кейін ПБЗ қолдану салдарынан ПБЗ;</w:t>
            </w:r>
          </w:p>
          <w:p>
            <w:pPr>
              <w:spacing w:after="20"/>
              <w:ind w:left="20"/>
              <w:jc w:val="both"/>
            </w:pPr>
            <w:r>
              <w:rPr>
                <w:rFonts w:ascii="Times New Roman"/>
                <w:b w:val="false"/>
                <w:i w:val="false"/>
                <w:color w:val="000000"/>
                <w:sz w:val="20"/>
              </w:rPr>
              <w:t>
5) әлеуметтік қауіпті әрекеттерге бейім адамдарда беттік-белсенді заттарды қолдану салдарынан ППР;</w:t>
            </w:r>
          </w:p>
          <w:p>
            <w:pPr>
              <w:spacing w:after="20"/>
              <w:ind w:left="20"/>
              <w:jc w:val="both"/>
            </w:pPr>
            <w:r>
              <w:rPr>
                <w:rFonts w:ascii="Times New Roman"/>
                <w:b w:val="false"/>
                <w:i w:val="false"/>
                <w:color w:val="000000"/>
                <w:sz w:val="20"/>
              </w:rPr>
              <w:t>
6) динамикалық байқауға өз еркімен келісім берген адамдарда ББЗ пайдалану салдарынан ППР.</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динамикалық наркологиялық бақылау тобы-жеке басының ерекшеліктеріне және аурудың ағымына байланысты жылына кемінде алты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 сақтау</w:t>
            </w:r>
          </w:p>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 қолданыстағы заңнама шеңберінде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 сақтау: </w:t>
            </w:r>
          </w:p>
          <w:p>
            <w:pPr>
              <w:spacing w:after="20"/>
              <w:ind w:left="20"/>
              <w:jc w:val="both"/>
            </w:pPr>
            <w:r>
              <w:rPr>
                <w:rFonts w:ascii="Times New Roman"/>
                <w:b w:val="false"/>
                <w:i w:val="false"/>
                <w:color w:val="000000"/>
                <w:sz w:val="20"/>
              </w:rPr>
              <w:t>
ППР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жақсару"көрсетіле отырып, ППР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w:t>
            </w:r>
          </w:p>
          <w:p>
            <w:pPr>
              <w:spacing w:after="20"/>
              <w:ind w:left="20"/>
              <w:jc w:val="both"/>
            </w:pPr>
            <w:r>
              <w:rPr>
                <w:rFonts w:ascii="Times New Roman"/>
                <w:b w:val="false"/>
                <w:i w:val="false"/>
                <w:color w:val="000000"/>
                <w:sz w:val="20"/>
              </w:rPr>
              <w:t>
Адамды ППР-дан басқа топқа ауыстыру критерийлері:</w:t>
            </w:r>
          </w:p>
          <w:p>
            <w:pPr>
              <w:spacing w:after="20"/>
              <w:ind w:left="20"/>
              <w:jc w:val="both"/>
            </w:pPr>
            <w:r>
              <w:rPr>
                <w:rFonts w:ascii="Times New Roman"/>
                <w:b w:val="false"/>
                <w:i w:val="false"/>
                <w:color w:val="000000"/>
                <w:sz w:val="20"/>
              </w:rPr>
              <w:t>
ППР бар адамдарды динамикалық байқауға алу критерийлерінің болмауы, кемінде 12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ППР бар адамды динамикалық бақылау кезінде мынадай іс-шараларды жүзеге асыру:</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ППР-мен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ППР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4) ППР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әрі-ЭАЖ)деректер енгізу Денсаулық сақтау саласындағы есепке алу құжаттамасына сәйкес нысан бойынша</w:t>
            </w:r>
          </w:p>
          <w:p>
            <w:pPr>
              <w:spacing w:after="20"/>
              <w:ind w:left="20"/>
              <w:jc w:val="both"/>
            </w:pPr>
            <w:r>
              <w:rPr>
                <w:rFonts w:ascii="Times New Roman"/>
                <w:b w:val="false"/>
                <w:i w:val="false"/>
                <w:color w:val="000000"/>
                <w:sz w:val="20"/>
              </w:rPr>
              <w:t>
5)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айғақтар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ППР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 көмек көрсететін ұйымнан шығарылғаннан кейін жеке емдеу жоспары мен адамдарды оңалту бағдарламасының болуы, Соттың қаулысы бойынша мерзімінен бұрын сауығып кеткендерден басқа.</w:t>
            </w:r>
          </w:p>
          <w:p>
            <w:pPr>
              <w:spacing w:after="20"/>
              <w:ind w:left="20"/>
              <w:jc w:val="both"/>
            </w:pPr>
            <w:r>
              <w:rPr>
                <w:rFonts w:ascii="Times New Roman"/>
                <w:b w:val="false"/>
                <w:i w:val="false"/>
                <w:color w:val="000000"/>
                <w:sz w:val="20"/>
              </w:rPr>
              <w:t>
ППР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баз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 шұғыл және шұғыл медициналық-әлеуметтік көмек көрсетуді талап ететін МСАК-ты қоспағанда, МСАК бар адам күдіктенген немесе анықталған кезде:</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клиникалық хаттамаларға сәйкес диагностикалық іс-шаралар;</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сыныптамасы (бұдан әрі – МКБ-10) бойынша ППР диагнозын белгілейді және емдеу іс-шараларын жүргізеді. Адамның құзыретіне кірмейтін МСАК-10 бойынша МСАК диагнозының болуына күдік болған жағдайда, МСАК дәрігері оны аумақтық бекіту бойынша МКЗ немесе ПЦӨЗ-ге жібереді;</w:t>
            </w:r>
          </w:p>
          <w:p>
            <w:pPr>
              <w:spacing w:after="20"/>
              <w:ind w:left="20"/>
              <w:jc w:val="both"/>
            </w:pPr>
            <w:r>
              <w:rPr>
                <w:rFonts w:ascii="Times New Roman"/>
                <w:b w:val="false"/>
                <w:i w:val="false"/>
                <w:color w:val="000000"/>
                <w:sz w:val="20"/>
              </w:rPr>
              <w:t>
4) ағымдағы жылы алғаш рет МСАК дәрігерінің құзыретіне кіретін шекаралық ППР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КПЗ немесе ПЦӨЗ-ге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кезінде-стандартқа сәйкес іс-шаралар жүргізу;</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7) ай сайын, есепті кезеңнен кейінгі айдың 5-күнінен кешіктірмей ЭАЖ-ға жаңадан енгізілген пациенттер бойынша көз немесе ПЦӨЗ дәрігерімен салыстырып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шұғыл медициналық-әлеуметтік көмек көрсетуді талап ететін ППР қоспағанда, ППР бар адам күдіктенген немесе анықталған кезде ППЗ немесе ПЦПЗ психиатриялық бейіндегі дәрігердің мынадай іс-шараларды жүзеге асыруы: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хаттамаларға сәйкес диагностикалық іс-шаралар;</w:t>
            </w:r>
          </w:p>
          <w:p>
            <w:pPr>
              <w:spacing w:after="20"/>
              <w:ind w:left="20"/>
              <w:jc w:val="both"/>
            </w:pPr>
            <w:r>
              <w:rPr>
                <w:rFonts w:ascii="Times New Roman"/>
                <w:b w:val="false"/>
                <w:i w:val="false"/>
                <w:color w:val="000000"/>
                <w:sz w:val="20"/>
              </w:rPr>
              <w:t>
3) клиникалық хаттамаларға сәйкес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ППР бар адамдарды есепке алу бойынша тексеруді қамтиды. Алғашқы диагноз қойылған кезде ППР ЭАЖ-ға ақпаратты, оның ішінде статистикалық есепке алу тобына енгізеді, бұрын белгіленген ППР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кодекстің 176-бабының 3-тармағына сәйкес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дәрігерлік-консультативтік комиссияға (бұдан әрі – ДКК) жолдаманы ресімдеу;</w:t>
            </w:r>
          </w:p>
          <w:p>
            <w:pPr>
              <w:spacing w:after="20"/>
              <w:ind w:left="20"/>
              <w:jc w:val="both"/>
            </w:pPr>
            <w:r>
              <w:rPr>
                <w:rFonts w:ascii="Times New Roman"/>
                <w:b w:val="false"/>
                <w:i w:val="false"/>
                <w:color w:val="000000"/>
                <w:sz w:val="20"/>
              </w:rPr>
              <w:t>
7) медициналық-әлеуметтік сараптама жүргізу қағидаларына сәйкес медициналық – әлеуметтік сараптама (бұдан әрі-МӘС) жүргізуге мұқтаж ППР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ППР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ППР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ППР диагнозы бар адамдарды аумақтық ПДО немесе ППЦПО-ға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ППР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ППР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ПЦӨЗ меңгерушісіне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ППР-дан динамикалық бақылауда болған және "қалпына келтіру, тұрақты жақсарудан"басқа, алу себебін көрсете отырып, ЭАЖ-да есептен шығарылған адам жүгінген кезде ППЗ немесе ПЦӨЗ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хаттамаларға сәйкес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 үшін негіздердің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ҚР ҚК 93-бабында көзделген медициналық сипаттағы мәжбүрлеу шараларын қолдану туралы сот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РНПЦӨЗ, ЦӨЗ стационарлық клиникалық бөлімшелеріне жоспарлы емдеуге жатқызу кезінде жүргізілген іс-шаралардың толықтығы.</w:t>
            </w:r>
          </w:p>
          <w:p>
            <w:pPr>
              <w:spacing w:after="20"/>
              <w:ind w:left="20"/>
              <w:jc w:val="both"/>
            </w:pPr>
            <w:r>
              <w:rPr>
                <w:rFonts w:ascii="Times New Roman"/>
                <w:b w:val="false"/>
                <w:i w:val="false"/>
                <w:color w:val="000000"/>
                <w:sz w:val="20"/>
              </w:rPr>
              <w:t xml:space="preserve">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диагностика және емдеу хаттамаларына сәйкес алдын ала диагнозды белгілейді,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ПЗ РНПО, ЦПО стационарлық клиникалық бөлімшесіне жатқызу кезінде жүргізілген іс-шаралардың толықтығы.</w:t>
            </w:r>
          </w:p>
          <w:p>
            <w:pPr>
              <w:spacing w:after="20"/>
              <w:ind w:left="20"/>
              <w:jc w:val="both"/>
            </w:pPr>
            <w:r>
              <w:rPr>
                <w:rFonts w:ascii="Times New Roman"/>
                <w:b w:val="false"/>
                <w:i w:val="false"/>
                <w:color w:val="000000"/>
                <w:sz w:val="20"/>
              </w:rPr>
              <w:t>
Шұғыл айғақтар бойынша ПЗ РҒПО, ЦПО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диагностика және емдеу хаттамаларына сәйкес алдын ала диагнозды белгілейді,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ПОСТИНГЕ жоспарлы жатқызу кезінде өткізілген іс-шаралардың толықтығы.</w:t>
            </w:r>
          </w:p>
          <w:p>
            <w:pPr>
              <w:spacing w:after="20"/>
              <w:ind w:left="20"/>
              <w:jc w:val="both"/>
            </w:pPr>
            <w:r>
              <w:rPr>
                <w:rFonts w:ascii="Times New Roman"/>
                <w:b w:val="false"/>
                <w:i w:val="false"/>
                <w:color w:val="000000"/>
                <w:sz w:val="20"/>
              </w:rPr>
              <w:t xml:space="preserve">
 ПОСТИНГЕ жоспарлы түрде жатқызу кезінде кезекші дәрігер мынадай іс шараларды жүзеге асырады: </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және емдеу хаттамаларына сәйкес бақылау режимін, емдік тамақтануды және басқа да емдеу-диагностикалық іс-шараларды белгілейді;</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ППР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және емдеу хаттамаларына сәйкес психикалық және соматикалық жай-күйін, зертханалық-диагностикалық зерттеулердің нәтижелерін бағалау, алдын ала диагнозды белгілеу, дифференциалды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Адам ПОСТИН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және емдеу хаттамаларына сәйкес психикалық және соматикалық жай-күйін, зертханалық-диагностикалық зерттеулердің нәтижелерін бағалау, алдын ала диагнозды белгілеу, дифференциалды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РНПЦӨЗ, ЦПЗ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ЖК)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ППР;</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егер адам бақылаусыз қалса, денсаулыққа елеулі зиян келтіруі мүмкін.</w:t>
            </w:r>
          </w:p>
          <w:p>
            <w:pPr>
              <w:spacing w:after="20"/>
              <w:ind w:left="20"/>
              <w:jc w:val="both"/>
            </w:pPr>
            <w:r>
              <w:rPr>
                <w:rFonts w:ascii="Times New Roman"/>
                <w:b w:val="false"/>
                <w:i w:val="false"/>
                <w:color w:val="000000"/>
                <w:sz w:val="20"/>
              </w:rPr>
              <w:t>
ПОСТИН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критерийлер: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Қазақстан Республикасының заңдарына сәйкес жазбаша хабарлама жібереді, сондай-ақ жұбайын (зайыбын), жақын туыстарын хабардар етеді және (немесе) олар туралы мәліметтер болған кезде заңды өкілдер.</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шарттарын сақтау.</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және емдеу хаттамаларына сәйкес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ұзақтығына және күндізгі стационарда болу уақытына қойылатын талаптар.</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Науқас стационарды алмастыратын көмек көрсететін ұйымнан шығарылған күні эпикриз жасалады, оның көшірмесі амбулаториялық науқастың медициналық картасына қосу үшін пациенттің тұрғылықты жері бойынша ПЦӨЗ, көз-ге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 сақтау.</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ППР бар пациенттерді медициналық-әлеуметтік оңалту ППР бар пациентті оңалтудың жеке бағдарламасына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 сақтау.</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құжаттаманың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ППР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Көпсалалы топтың болуы. </w:t>
            </w:r>
          </w:p>
          <w:p>
            <w:pPr>
              <w:spacing w:after="20"/>
              <w:ind w:left="20"/>
              <w:jc w:val="both"/>
            </w:pPr>
            <w:r>
              <w:rPr>
                <w:rFonts w:ascii="Times New Roman"/>
                <w:b w:val="false"/>
                <w:i w:val="false"/>
                <w:color w:val="000000"/>
                <w:sz w:val="20"/>
              </w:rPr>
              <w:t>
ППР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2) психиатр дәрігер;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ППР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ППР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қолдану салдарынан ППР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өлшемшарттар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 сақтау.</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 сақтау.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бейсаналық жағдайда жеткізілген адамдарды медициналық куәландыруға қойылатын талаптарды сақтау.</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науқастың медициналық картасында клиникалық тексеру және биологиялық үлгілерді зертханалық зерттеу нәтижелері бойынша адамның мас күйінің немесе баз қолдану фактісінің болуы (болмауы) туралы жазба жасалады, бұл ретте қорытынды жасалмайды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 сақтау.</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 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ББЗ қолдану фактісі анықталған және мас болу (психикалық, мінез-құлық, вегетативтік және соматоневрологиялық бұзылулар) 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 сақтау.</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 қатысуымен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 сақтау.</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 сақтау</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 сақтау.</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 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 сақтау.</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 сақтау.</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тәртібін сақтау:</w:t>
            </w:r>
          </w:p>
          <w:p>
            <w:pPr>
              <w:spacing w:after="20"/>
              <w:ind w:left="20"/>
              <w:jc w:val="both"/>
            </w:pPr>
            <w:r>
              <w:rPr>
                <w:rFonts w:ascii="Times New Roman"/>
                <w:b w:val="false"/>
                <w:i w:val="false"/>
                <w:color w:val="000000"/>
                <w:sz w:val="20"/>
              </w:rPr>
              <w:t>
Маскүнемдікке күдікті адамды ОААЖ-ға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ТжКБ-ға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жеке жеткізілгенін анықтауы және ТЖД медициналық персоналына хабарлауы.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бекітілген нысан бойынша емдеуге жатқызуды қабылдау мен бас тартуды есепке алу журналына тіркеуді жүзеге асыру</w:t>
            </w:r>
          </w:p>
          <w:p>
            <w:pPr>
              <w:spacing w:after="20"/>
              <w:ind w:left="20"/>
              <w:jc w:val="both"/>
            </w:pPr>
            <w:r>
              <w:rPr>
                <w:rFonts w:ascii="Times New Roman"/>
                <w:b w:val="false"/>
                <w:i w:val="false"/>
                <w:color w:val="000000"/>
                <w:sz w:val="20"/>
              </w:rPr>
              <w:t>
Жеткізілген адамды тіркегеннен кейін психиатр-дәрігер (нарколог) ОААЖ-ға орналастыруға айғақтар мен қарсы айғақтардың бар-жоғын анықтау үшін медициналық куәландыру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ТДО - да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ЦВАД-ға орналастыруға жатады;</w:t>
            </w:r>
          </w:p>
          <w:p>
            <w:pPr>
              <w:spacing w:after="20"/>
              <w:ind w:left="20"/>
              <w:jc w:val="both"/>
            </w:pPr>
            <w:r>
              <w:rPr>
                <w:rFonts w:ascii="Times New Roman"/>
                <w:b w:val="false"/>
                <w:i w:val="false"/>
                <w:color w:val="000000"/>
                <w:sz w:val="20"/>
              </w:rPr>
              <w:t>
ЦВАД-да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ТМД-да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ОААЖ-ға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ЦВАД-ға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ОААЖ-ға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құжаттары мен жеке заттарын алған кезде барлық құжаттар мен жеке заттар пациенттердің құжаттары мен жеке заттарын тіркеу журналындағы жазбаға сәйкес алынғаны туралы пациенттің жазбаша растамасы, сақталуы заңсыз болып табылатын заттардан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арналған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тәртібіне қойылатын талаптарды сақтау: </w:t>
            </w:r>
          </w:p>
          <w:p>
            <w:pPr>
              <w:spacing w:after="20"/>
              <w:ind w:left="20"/>
              <w:jc w:val="both"/>
            </w:pPr>
            <w:r>
              <w:rPr>
                <w:rFonts w:ascii="Times New Roman"/>
                <w:b w:val="false"/>
                <w:i w:val="false"/>
                <w:color w:val="000000"/>
                <w:sz w:val="20"/>
              </w:rPr>
              <w:t>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ППР)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ППР белгілеу мақсатында куәландырылатын адамның қолда бар құжаттарын қарап-тексеруді және зерделеуді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психикалық денсаулық саласында медициналық-әлеуметтік көмек көрсетуді ұйымдастыру стандартына сәйкес куәландырылатын адамды психикалық жай-күйіне күмән болған кезде медициналық ұйымға стационарлық тексеруге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ППР болмаған кезде куәландырылатын адамды тұрғылықты жері бойынша емханаға, жынысын ауыстыруды жүргізгісі келетін адамның медициналық куәландыруынан өту үшін қажетті медициналық тексерулерге сәйкес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КДЛ)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постаналитикалық кезеңдерін қамтитын кезеңділік принципі бойынша клиникалық зертханалық зерттеулердің сапасын басқару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 мен жиынтықтаушы шығыс материалдарын зерттеуді орындау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пациенттің жазбаша ерікті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орау ережесін және температуралық режимді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деңгейдегі медициналық денсаулық сақтау ұйымдарында зертханалық диагностиканың қолжетімділігін қамтамасыз ету үшін биоматериалды алу және қабылдау пунктін ұйымдастыру. Биоматериалды алу және қабылдау пункттерінде Қан алуға арналған кабинеттер, биологиялық материалды қабылдау кабинеті, биологиялық материалды сынама дайындау және уақытша сақтау кабинеті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материалдардың үлгілерін сақтау және тасымалдау шарттарына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 Төлем фактісін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алу, қабылдау, сақтау шарттары мен талаптарының сақталуын бақылау туралы, сондай-ақ биологиялық материалдың логистикасы мен тасымалдауын, оның ішінде көліктік логистикалық компанияларды, жер үсті және әуе қатынастарын тарта отырып қамтамасыз ету туралы растайтын құжаттаманың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автокөлікті радиобайланыспен және навигациялық жүйемен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жәрдемді шақыруды диспетчер алған сәттен бастап бес минуттық өңдеуді сақтау, оның барысында шақырудың жеделдігі санаты бойынша сұрыптау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(10 минуттан 60 минутқа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жеделдік санаты бойынша шақыруларды дұрыс анықтауы: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немесе дәрігердің МСАК ұйымдастыру кезінде ЖММК бригадасын немесе ЖММК бөлімшесін қабылдауы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 болып табылады: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 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диспетчерлік қызметіне шақырту түскен кезде мынадай деректерді тіркеудің болуы: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ЖМК бригадасы немесе ЖМК бөлімшесі пациентті стационарға, ЖМК диспетчеріне тасымалдау туралы шешім қабылдаған жағдайда стационардың қабылдау бөлімшесін пациенттің жеткізілуі туралы хабардар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090/у нысаны бойынша санитариялық ұшуға тапсырманың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 ЖМК қызметінен және басқа да шұғыл қызметтерден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АИТВ-инфекциясын диагностикалау тәртібіне сәйкес АИТВ-инфекциясына тексеру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095/у нысанына сәйкес АИТВ жұқтырған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 сақтау.</w:t>
            </w:r>
          </w:p>
          <w:p>
            <w:pPr>
              <w:spacing w:after="20"/>
              <w:ind w:left="20"/>
              <w:jc w:val="both"/>
            </w:pPr>
            <w:r>
              <w:rPr>
                <w:rFonts w:ascii="Times New Roman"/>
                <w:b w:val="false"/>
                <w:i w:val="false"/>
                <w:color w:val="000000"/>
                <w:sz w:val="20"/>
              </w:rPr>
              <w:t>
Тексерілетін адам қан алу орны бойынша жеке басын куәландыратын құжатты немесе электрондық құжатты цифрлық құжаттар сервисінен ұсынған кезде зертханаға зерттеу үшін қан үлгісі түскен сәттен бастап 3 (үш) жұмыс күні ішінде теріс нәтиже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 сақтау.</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 сақтау.</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АИТВ-инфекциясын диагностикалау тәртібінің бірінші кезеңіне сәйкес АИТВ-инфекциясына қайта қан алу және зерттеу жүргізіледі (АИТВ-инфекциясына күмәнді нәтиже туралы ақпаратты АИТВ-инфекциясының профилактикасы саласындағы қызметті жүзеге асыратын аумақтық мемлекеттік денсаулық сақтау ұйымына АИТВ-инфекциясына қайта тексеру үшін береді- инфекция).</w:t>
            </w:r>
          </w:p>
          <w:p>
            <w:pPr>
              <w:spacing w:after="20"/>
              <w:ind w:left="20"/>
              <w:jc w:val="both"/>
            </w:pPr>
            <w:r>
              <w:rPr>
                <w:rFonts w:ascii="Times New Roman"/>
                <w:b w:val="false"/>
                <w:i w:val="false"/>
                <w:color w:val="000000"/>
                <w:sz w:val="20"/>
              </w:rPr>
              <w:t>
14 (он төрт) күнтізбелік күннен кейін АИТВ-инфекциясына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АИТВ-инфекциясына зерттеп-қараудың пайдасы, берілу жолдары және АИТВ-оң және АИТВ-теріс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профилактикасы саласындағы қызметті жүзеге асыратын денсаулық сақтау ұйымының санитариялық-эпидемиологиялық саламаттылық саласындағы аумақтық мемлекеттік органға АИТВ-инфекциясының әрбір жағдайына медициналық көмек көрсетуге байланысты болуы мүмкін № 034/е нысаны бойынша шұғыл хабарлама жіберуі (ауруханаішілік)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095/у нысанындағы құпия әңгімелесу парағының болуы, ол мыналарды қамтиды: электрондық деректерге дербес деректерді енгізуге келісім</w:t>
            </w:r>
          </w:p>
          <w:p>
            <w:pPr>
              <w:spacing w:after="20"/>
              <w:ind w:left="20"/>
              <w:jc w:val="both"/>
            </w:pPr>
            <w:r>
              <w:rPr>
                <w:rFonts w:ascii="Times New Roman"/>
                <w:b w:val="false"/>
                <w:i w:val="false"/>
                <w:color w:val="000000"/>
                <w:sz w:val="20"/>
              </w:rPr>
              <w:t>
ақпараттық ресурстар. ЭЖ жүйесіне дербес деректерді енгізуден бас тартқан кезде иммундық блотинг нөмірін (бұдан әрі – АҚ), АҚ күнін, инициалдарын, туған күнін, эпидемиологиялық анамнез деректерін қамтитын деректер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АИТВ-инфекциясымен өмір сүретін адамдарды қамтуды мониторингілеу және бағалау АИТВ-инфекциясының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хаттамаларына сәйкес ЖЖБИ диагностикасы мен лечение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 инфекциясына тесттің теріс нәтижесін алғанға дейін; байланыс жалғасқан кезде байланыста болғандарды АИТВ-инфекциясының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АИТВ-инфекциясын диагностикалау мен емдеудің клиникалық хаттамаларының ұсынымдарына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 ұйымдастыруда қанды және оның компоненттерін кезең-кезеңімен таңбалау талаптарын сақтау. Донордан дайын өнімді алуға дейінгі қанның әрбір өнімінің қозғалысын қадағалау үшін жағдайларды қамтамасыз ету және оны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сапалы иммуносерологиялық және молекулалық-биологиялық әдістермен жүргізілген трансфузияларға дейін және одан кейін гемотрансмиссивті инфекциялар маркерлерінің болуына реципиенттің қан үлгілерін зертханалық зерттеу талаптарының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бастапқы фракциялау блогына тапсыру жөніндегі құжаттардың дайындалған қан мен оның компоненттерінің ілеспе құжаттамасымен сәйкестігінің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ұсынған қан доноры мен оның компоненттерінің сауалнамасының болуы, ол өзі немесе медициналық тіркеушінің қатысуымен толтырады, сондай-ақ ақпараттық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 және пробиркаларда сұйық фазалық жүйелерде тұрақты емес эритроциттерге қарсы антиденелердің болуына иммуногематологиялық зерттеулерді орындау жөніндегі талаптарды сақтау, міндетті микроскопиямен агглютинация реакциясының нәтижесін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 сақтау. Кіріс бақылауына жатады:</w:t>
            </w:r>
          </w:p>
          <w:p>
            <w:pPr>
              <w:spacing w:after="20"/>
              <w:ind w:left="20"/>
              <w:jc w:val="both"/>
            </w:pPr>
            <w:r>
              <w:rPr>
                <w:rFonts w:ascii="Times New Roman"/>
                <w:b w:val="false"/>
                <w:i w:val="false"/>
                <w:color w:val="000000"/>
                <w:sz w:val="20"/>
              </w:rPr>
              <w:t>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p>
            <w:pPr>
              <w:spacing w:after="20"/>
              <w:ind w:left="20"/>
              <w:jc w:val="both"/>
            </w:pPr>
            <w:r>
              <w:rPr>
                <w:rFonts w:ascii="Times New Roman"/>
                <w:b w:val="false"/>
                <w:i w:val="false"/>
                <w:color w:val="000000"/>
                <w:sz w:val="20"/>
              </w:rPr>
              <w:t>
2) донорлық қан мен оның компоненттерінің бірліктері (өндіріске қабылдау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жағдайларда жиналған қанды "зерттелмеген Гемопродукция берілмейді" деген таңбасы бар термоконтейнерлерге орналастыру және 22±2°С температурада 18-24 сағат ішінде қан қызметі ұйымына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иммуногематологиялық зерттеу үшін дәрілік заттар мен медициналық бұйымдардың айналымы саласында мемлекеттік орган тіркеген моноклоналды антиденелері бар реагенттерді және жабдықтарды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құю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донордың қан мен оның компоненттерін донациялау алдында міндетті медициналық тексеруден өту талаптарын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көрсететін субъектілерге (объектілерге) арналған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 хаттамасында биопсиялық (операциялық) және аутопсиялық материалдың микроскопиялық сипаттамасының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талаптарды сақтау өтпелі нөмірлеу қағидаты бойынша ұйымдастырылған бірыңғай мұрағатта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Мұрағат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тікелей себебі анықталмаған жағдайда, жұбайының (зайыбының) немесе жақын туыстарының бірінің немесе патологиялық-анатомиялық диагностика кезінде заңды өкілінің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ашу жүргізілген күні ресімдеу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 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 жүзеге асыруы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"Автоматтандырылған ақпараттық жүйелерден алынатын мәліметтерді мониторингтеу нәтижелері" деген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кезеңімен салыстырғанда нәрестелер өлім-жітімінің 5% - ға және одан да жоғары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бағалау кезеңімен салыстырғанда жаңа туған нәрестелердің туу жарақаттары көрсеткішінің өсу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кезеңімен салыстырғанда алдын алуға болатын өлім жағдайлары санының 5%-ға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 диагностикалық іс-шаралардың негізсіз ауытқу көрсеткіштерінің ұлғаюы (емделіп шыққан жағдайлар санына кемінде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негізсіз емдеуге жатқызу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2 және одан артық тәуліктен кейін операциялық ем жүргізу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Трансплантациядан кейінгі асқыну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Трансмуралды инфаркт кезінде реперфузиялық терапиямен қамту жағдайларының болуы, 75%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Субэндокардиалды инфаркт кезінде тері арқылы коронарлық араласумен қамту жағдайларының болуы, 40%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 халықтың орташа санына нормативтерден ауытқулар жағдайларының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жерде қатерлі ісікті уақтылы анықтамау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туберкулезіне уақтылы диагностика жүргізілмеу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адамдардың санынан 5% астам қан айналымы жүйесінің аурулары (жіті миокард инфаркті, қан айналымының жіті бұзылысы) асқынулары бойынша емдеуге жатқызылғандар көрсеткіштерінің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5 % амбулаториялық-емханалық көмек ұйымы деңгейінде алдын алуға болатын балалар өлімі көрсеткіштерінің ұлғаюы (7 күннен бастап 5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бөлетін адамдарды уақтылы емдеуге жатқызбау жағдайларының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алғашқы рет анықталғандардың арасында өкпе туберкулезінің деструктивті түрлерінің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ұйымдардың қызметкерлерінің туберкулезбен ауру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өлім көрсеткішінің алдыңғы кезеңмен салыстырғанда 5 %-ға және одан да көп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диагнозын қойған күннен бастап мамандандырылған емді бастау мерзімдерінің сақталмау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алдыңғы кезеңімен салыстырғанда жаңа туған нәрестелердің туу кезіндегі жарақаттар көрсеткіштерінің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қызметтер, бірегей технологияларды қолданумен байланысты асқынулардың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 ұсынған есептік деректерді мониторингтеу нәтижелері” деген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зертханашы дәрігердің, зертханашының жүктемесінің бекітілген стандарттарға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Сауығуына немесе ремиссиясына байланысты наркологиялық есептен алынған пациенттер санының көрсеткіштерінің бекітілген стандарттарға сәйкес келуі (8 %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аяқталуына қарай ремиссия жағдайында 1 жыл және одан көп уақыттағы науқастар санының көрсеткішінің бекітілген стандарттарға сәйкес келуі (18% аспайтын – алкогольді тұтыну, 22 % есірткіні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медициналық-әлеуметтік оңалту бағдарламасында орташа болу мерзімінің бекітілген стандарттарға сәйкес келуі (30 аспайтын төсек/күні)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заттарға тәуелді, наркологиялық есепте тұрған психикалық белсенді заттарға тәуелді адамдардың жалпы санына психикалық белсенді заттарға тәуелді адамдардың соңғы жыл ішінде стационарлық және оңалту курсынан өткен пациенттердің үлес салмағы көрсеткіштерінің бекітілген мәніне сәйкес келуі (есепте тұрғандар санынан 10%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кезеңінің көрсеткіштерімен салыстырғанда есепті кезеңнің аяқталуына қарай 1 жыл және одан да астам уақыт ремиссия жағдайындағы науқастар санының көрсеткіштерінің төмендеуі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 (жедел медициналық көмек көрсететін ұйымдар үшін) жету уақытынан ауытқулардың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 сол бір жағдай бойынша қайта шығулар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донацияның жалпы көлемінен трансфузиялық инфекциялардың маркелерінің екі сатылы скрининг әдісімен зерттеп-қаралған донациялар үлесінің төмендеуі, 100%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зерттеп-қаралған үлгілерінің жалпы көлемінен 100% аспайтын жабық автоматтандырылған диагностикалық жүйесін қолдана отырып иммуноферментті талдау немесе иммунохемилюминесцентті талдау, әдістерімен АИТВ-1,2, С вирусты гепатиті, В вирусты гепатиті, мерез маркерлерінің болуына иммунологиялық зерттеуге ұшыраған донор қанының үлгілері үлесінің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зерттеп-қаралған үлгілерінің жалпы көлемінен 100% аспайтын жабық автоматтандырылған диагностикалық жүйесін қолдана отырып рибонуклейдті қышқылдың АИТВ-1,2, С вирусты гепатитке және дезоксирибонуклейдттің В вирусты гепатитке болуына молекулярлық-биологиялық зерттеуге – полимеразды тізбекті реакцияға ұшыраған донор қанының үлгілері үлесінің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донацияның орта көлемінен орташа республикалық көрсеткіштен төмен қан мен оның компоненттерінің тегін ерікті донациялар үлесінің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республикалық көрсеткіштен төмен плазмаферез әдісімен қан дайындаудың жалпы көлемінде плазма дайындау процесінің автоматтандыру үлесінің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республикалық көрсеткіштен төмен цитаферез әдісімен қан дайындаудың жалпы көлемінде тромбоциттер дайындау процесінің автоматтандыру көрсеткішінің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жоспарлы техникалық қызмет көрсетуден өтпеген қан өнімдерін өндіру және оның сапасын бақылау кезінде қолданылатын медициналық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астам бактерия бөлетін жаңа жағдайлардың арасында емдеу режимінің бұзылу көрсеткіштерінің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мультирезистенттілігі бар науқастар арасында резервтік қатардағы препараттармен емдеуді қамту көрсеткішінің төмендеуі, 85%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есептік ақпарат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органдардан және ұйымдарынан алынатын ақпаратты талдау нәтижелері" деген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қызметкерлерінің гепатитпен, мерезбен ауру жағдайларының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тұтынушы адамдардың (50% аспайтын) және профилактикалық бағдарламаға жүгінген адамдардың ішінен АИТВ-ға экспресс-диагностикадан өткен секс қызметкерлерінің (60% аспайтын) пайызының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саны” ақпарат көзі бойынша критерийлер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ішінде жеке және заңды тұлғалардан түскен өтініштерінің бес және оданда көп расталған өтініштері (республикалық, облыстық және қалалық медициналық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ішінде жеке және заңды тұлғалардан түскен өтініштерінің екі және одан да көп расталған өтініштері (аудандық медициналық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саны" ақпарат көзі бойынша жаңа туған нәрестелердің босандыру бөлімшелері мен патология бөлімшелері бар босандыру объектілері және (немесе) стационарлық ұйымдар үшін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қызметтерін көрсететін денсаулық сақтау субъектілерінде (объектілерінде)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ҚТБ – қарқынды терапия блогы</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ЖПД – жалпы пратика дәрігері</w:t>
      </w:r>
    </w:p>
    <w:p>
      <w:pPr>
        <w:spacing w:after="0"/>
        <w:ind w:left="0"/>
        <w:jc w:val="both"/>
      </w:pPr>
      <w:r>
        <w:rPr>
          <w:rFonts w:ascii="Times New Roman"/>
          <w:b w:val="false"/>
          <w:i w:val="false"/>
          <w:color w:val="000000"/>
          <w:sz w:val="28"/>
        </w:rPr>
        <w:t>
      ҚІ - қатерлі ісік</w:t>
      </w:r>
    </w:p>
    <w:p>
      <w:pPr>
        <w:spacing w:after="0"/>
        <w:ind w:left="0"/>
        <w:jc w:val="both"/>
      </w:pPr>
      <w:r>
        <w:rPr>
          <w:rFonts w:ascii="Times New Roman"/>
          <w:b w:val="false"/>
          <w:i w:val="false"/>
          <w:color w:val="000000"/>
          <w:sz w:val="28"/>
        </w:rPr>
        <w:t>
      КДК – консультативті-диагностикалық көмек</w:t>
      </w:r>
    </w:p>
    <w:p>
      <w:pPr>
        <w:spacing w:after="0"/>
        <w:ind w:left="0"/>
        <w:jc w:val="both"/>
      </w:pPr>
      <w:r>
        <w:rPr>
          <w:rFonts w:ascii="Times New Roman"/>
          <w:b w:val="false"/>
          <w:i w:val="false"/>
          <w:color w:val="000000"/>
          <w:sz w:val="28"/>
        </w:rPr>
        <w:t>
      ПДК – психикалық денсаулық кабинеті</w:t>
      </w:r>
    </w:p>
    <w:p>
      <w:pPr>
        <w:spacing w:after="0"/>
        <w:ind w:left="0"/>
        <w:jc w:val="both"/>
      </w:pPr>
      <w:r>
        <w:rPr>
          <w:rFonts w:ascii="Times New Roman"/>
          <w:b w:val="false"/>
          <w:i w:val="false"/>
          <w:color w:val="000000"/>
          <w:sz w:val="28"/>
        </w:rPr>
        <w:t>
      МАМБ – медициналық авиацияның мобильді бригадасы</w:t>
      </w:r>
    </w:p>
    <w:p>
      <w:pPr>
        <w:spacing w:after="0"/>
        <w:ind w:left="0"/>
        <w:jc w:val="both"/>
      </w:pPr>
      <w:r>
        <w:rPr>
          <w:rFonts w:ascii="Times New Roman"/>
          <w:b w:val="false"/>
          <w:i w:val="false"/>
          <w:color w:val="000000"/>
          <w:sz w:val="28"/>
        </w:rPr>
        <w:t>
      МПТ – мультипәндік топ</w:t>
      </w:r>
    </w:p>
    <w:p>
      <w:pPr>
        <w:spacing w:after="0"/>
        <w:ind w:left="0"/>
        <w:jc w:val="both"/>
      </w:pPr>
      <w:r>
        <w:rPr>
          <w:rFonts w:ascii="Times New Roman"/>
          <w:b w:val="false"/>
          <w:i w:val="false"/>
          <w:color w:val="000000"/>
          <w:sz w:val="28"/>
        </w:rPr>
        <w:t>
      ПБЗ – психикаға белсенді әсер ететін заттар</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ҚБМҮПҰ – қарқынды байқау жасалатын мамандандырылған үлгідегі психиатриялық ұйым</w:t>
      </w:r>
    </w:p>
    <w:p>
      <w:pPr>
        <w:spacing w:after="0"/>
        <w:ind w:left="0"/>
        <w:jc w:val="both"/>
      </w:pPr>
      <w:r>
        <w:rPr>
          <w:rFonts w:ascii="Times New Roman"/>
          <w:b w:val="false"/>
          <w:i w:val="false"/>
          <w:color w:val="000000"/>
          <w:sz w:val="28"/>
        </w:rPr>
        <w:t>
      ПМҚБ – психикалық, мінез-құлықтық бұзылушылықтар</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ПДАО – психикалық денсаулық алғашқы орталығы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жүрек-қантамыр аурулары</w:t>
      </w:r>
    </w:p>
    <w:p>
      <w:pPr>
        <w:spacing w:after="0"/>
        <w:ind w:left="0"/>
        <w:jc w:val="both"/>
      </w:pPr>
      <w:r>
        <w:rPr>
          <w:rFonts w:ascii="Times New Roman"/>
          <w:b w:val="false"/>
          <w:i w:val="false"/>
          <w:color w:val="000000"/>
          <w:sz w:val="28"/>
        </w:rPr>
        <w:t>
      УЗ – ультрадыбыстық зерттеу</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ЭАЖ – электрондық ақпараттық жүйе</w:t>
      </w:r>
    </w:p>
    <w:p>
      <w:pPr>
        <w:spacing w:after="0"/>
        <w:ind w:left="0"/>
        <w:jc w:val="both"/>
      </w:pPr>
      <w:r>
        <w:rPr>
          <w:rFonts w:ascii="Times New Roman"/>
          <w:b w:val="false"/>
          <w:i w:val="false"/>
          <w:color w:val="000000"/>
          <w:sz w:val="28"/>
        </w:rPr>
        <w:t>
      ЭКГ – электрокардиография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стационарлық, стационарды алмастыратын көмек көрсететін субъектілерге</w:t>
      </w:r>
    </w:p>
    <w:p>
      <w:pPr>
        <w:spacing w:after="0"/>
        <w:ind w:left="0"/>
        <w:jc w:val="both"/>
      </w:pPr>
      <w:r>
        <w:rPr>
          <w:rFonts w:ascii="Times New Roman"/>
          <w:b w:val="false"/>
          <w:i w:val="false"/>
          <w:color w:val="000000"/>
          <w:sz w:val="28"/>
        </w:rPr>
        <w:t>
      (объектілерге)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қажеттігін қоспағанда, ЖМКК бригадасының немесе МСАК ұйымдастыру кезінде ЖМК бөлімшесінің стационардың қабылдау бөлімшесінде болған кезінен бастап 10 минуттан (пациентті қабылдау бөлімшесінің дәрігеріне беру уақыты) аспайтынын растайтын құжаттаманың болуы.</w:t>
            </w:r>
          </w:p>
          <w:p>
            <w:pPr>
              <w:spacing w:after="20"/>
              <w:ind w:left="20"/>
              <w:jc w:val="both"/>
            </w:pPr>
            <w:r>
              <w:rPr>
                <w:rFonts w:ascii="Times New Roman"/>
                <w:b w:val="false"/>
                <w:i w:val="false"/>
                <w:color w:val="000000"/>
                <w:sz w:val="20"/>
              </w:rPr>
              <w:t>
МСАК ұйымы жанындағы ЖМК немесе ЖМК бөлімшесінің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 жүйесі бойынша Медициналық сұрыптау үздіксіз және үздіксіз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сұрыптауға сәйкес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көрсеткіштердің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Бірлескен төлем фактісін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p>
            <w:pPr>
              <w:spacing w:after="20"/>
              <w:ind w:left="20"/>
              <w:jc w:val="both"/>
            </w:pPr>
            <w:r>
              <w:rPr>
                <w:rFonts w:ascii="Times New Roman"/>
                <w:b w:val="false"/>
                <w:i w:val="false"/>
                <w:color w:val="000000"/>
                <w:sz w:val="20"/>
              </w:rPr>
              <w:t>
Өндірістік жарақаттың ауырлығын анықтау кезінде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медициналық көмекке жүгіну кезінде психоактивті заттарды қолдану белгілері анықталған кезде медицина қызметкері бұл туралы медициналық картаға жазба жасайды, содан кейін нәтижелерді медициналық картаға енгізе отырып, психоактивті заттың құрамын анықтауға биологиялық материалдар алынады. Психоактивті затты қолдану фактісін және мас күйін анықтау үшін медициналық куәландыру қорытындысын шығармай.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пациенттің тиісті күтімі денсаулық сақтау ұйымына түскен сәттен бастап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бейінді республикалық ұйымдармен телемедициналық желі арқылы консультация беру мүмкіндіктерін пайдалану. Қажет болған жағдайда баланы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процедураларды болдырмау үшін тиімділігі жағынан кем түспейтін аз ауыртпалықсыз баламалы емдеу әдістері болған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дәрігердің күнделікті қарауы, меңгерушінің қарауы (бірінші тәулікте түскен кезде, аптасына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көрсетудің сәйкестігі:</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оңалтудың бірінші кезеңін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және кейіннен қажеттілік бойынша бөлімше меңгерушісінің 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 __________________________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амбулаториялық-емханалық көмек көрсететін субъектілердің (объектілердің)</w:t>
      </w:r>
    </w:p>
    <w:p>
      <w:pPr>
        <w:spacing w:after="0"/>
        <w:ind w:left="0"/>
        <w:jc w:val="both"/>
      </w:pPr>
      <w:r>
        <w:rPr>
          <w:rFonts w:ascii="Times New Roman"/>
          <w:b w:val="false"/>
          <w:i w:val="false"/>
          <w:color w:val="000000"/>
          <w:sz w:val="28"/>
        </w:rPr>
        <w:t>
      (алғашқы медициналық-санитариялық көмек және консультациялық-диагностикалық</w:t>
      </w:r>
    </w:p>
    <w:p>
      <w:pPr>
        <w:spacing w:after="0"/>
        <w:ind w:left="0"/>
        <w:jc w:val="both"/>
      </w:pPr>
      <w:r>
        <w:rPr>
          <w:rFonts w:ascii="Times New Roman"/>
          <w:b w:val="false"/>
          <w:i w:val="false"/>
          <w:color w:val="000000"/>
          <w:sz w:val="28"/>
        </w:rPr>
        <w:t>
      көмек)</w:t>
      </w:r>
    </w:p>
    <w:p>
      <w:pPr>
        <w:spacing w:after="0"/>
        <w:ind w:left="0"/>
        <w:jc w:val="both"/>
      </w:pPr>
      <w:r>
        <w:rPr>
          <w:rFonts w:ascii="Times New Roman"/>
          <w:b w:val="false"/>
          <w:i w:val="false"/>
          <w:color w:val="000000"/>
          <w:sz w:val="28"/>
        </w:rPr>
        <w:t>
      қатысты________________________________________________________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тәртібі мен жұмыс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жалпы тәртіптегі алғашқы медициналық-санитариялық көмек ұйымдарының талаптарын сақтау:</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 - ШРМ)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арналған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сәйкестігі:</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xml:space="preserve">
 4) диагностикалық тексеру алгоритмі бойынша туберкулезге күдік болған кезде адамдарды тексеруге жіберу </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әрі-ЛТИ),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тәртібінің талаптарын сақтау:</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xml:space="preserve">
 диагноз қою мақсатында пациентті зертханалық және аспаптық тексеру; </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жүктілікке байланысты әйел бірінші рет жүгінген кезде және оны сақтағысы келсе, акушер-гинекологқа келесі іс-шараларды жүргізу қажет:</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дәрігерінің жүктілік кезінде, босанғаннан кейін әйелдерге акушерлік-гинекологиялық көмек көрсету және ұйымдастыру жөніндегі талаптарды сақтауы, отбасын жоспарлау және репродуктивті денсаулықты қорғау, сондай-ақ ұрпақты болу жүйесінің гинекологиялық ауруларының алдын алу, диагностикалау және емдеу жөніндегі қызметтерді ұсынуы 1) жүктіліктің, босанудың асқынуларының алдын алу және ерте анықтау мақсатында жүкті әйелдерді диспансерлік байқау үшін барудың болуы және әйелдерді"қауіп факторлары бойынша" бөле отырып, босанғаннан кейінгі кезең; 2) жүргізілген пренаталдық скрининг нәтижелерінің болуы - жатырішілік ұрықтың хромосомалық патологиясы және туа біткен даму ақаулары (бұдан әрі – ЖРЖ) бойынша тәуекел тобын анықтау мақсатында жүкті әйелдерді кешенді тексеру; 3)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емдеуге жатқызуға мұқтаж жүкті әйелдерді бейінді ауруханаға жатқызу; перинаталдық көмекті аймақтандыру қағидаттарын сақтай отырып, экстрагениталдық патологиясы бар медициналық ұйымдар;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 5) жүкті әйелдерді босануға, оның ішінде серіктес босануға дайындық бойынша босанғанға дейінгі оқытуды жүргізу туралы жазбалардың болуын, жүкті әйелдерді дабыл белгілері туралы, олардың тиімді медициналық қызметтері туралы хабардар етудің болуын; перинаталдық технологиялар, қауіпсіз ана болу, емшек сүтімен емізу және перинаталдық күтім қағидаттары; 6) айғақтар бойынша жүкті және босанған әйелдерге патронаж жүргізу; 7) отбасын жоспарлау және репродуктивті денсаулықты қорғау мәселелері бойынша консультация беру және қызметтер көрсету; 8) бейінді мамандарға жіберу үшін жыныстық жолмен берілетін инфекцияларды анықтау; 9) қажет болған кезде қосымша әдістерді пайдалана отырып, тереңдетіп тексеру және экстрагениталдық, гинекологиялық патологияны уақтылы анықтау және экстрагениталдық, гинекологиялық патологияны уақтылы анықтау үшін бейінді мамандарды тарту арқылы құнарлы жастағы әйелдерді тағайындаумен зерттеп-қараудың болуы оларды диспансерлік есепке алуға;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 11) экстрагенитальды ауруларды ерте анықтау мақсатында Әйел халықты профилактикалық қарап-тексерулер жүргізудің болуы; 12) гинекологиялық ауруларды зерттеп-қараудың және емдеудің болуы; заманауи медициналық технологияларды қолдана отырып науқастар; 13) мамандандырылған медициналық ұйымдарға емдеуге жатқызуға дайындық үшін анықталған және зерттелген гинекологиялық науқастардың болуы; 14) оңалтуды және санаторий-курорттық емдеуді қоса алғанда, гинекологиялық науқастарды диспансерлеудің нәтижелері; 15) қазіргі заманғы медициналық технологияларды пайдалана отырып орындалған шағын гинекологиялық операциялардың саны; 16) зерттеп-қарауда және емдеуде өзара іс-қимылдың сабақтастығын қамтамасыз ету жөніндегі жүкті, босанған және гинекологиялық науқастардың тізімдері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белгіленген тәртіппен белгілері бар әйелдерді медициналық-әлеуметтік сараптамаға жіберу еңбекке қабілеттілігінен тұрақты айырылу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мен босанатын әйелдің жеке картасында және жүкті әйел мен босанатын әйелдің айырбастау картасында жүкті әйелге акушер-гинекологқа әрбір келген кезде кейінгі тексерулер мен зерттеулердің нәтижелері мен қосымша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болуы.Бірлескен төлем фактісін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білім беру ұйымының медициналық пунктінің мынадай талаптарды сақтауы: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5) есептік-есептік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тәртібінің талаптарын сақтау</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xml:space="preserve">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 </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 сүру жағдайы-жақын стационарға 6) еңбекке уақытша жарамсыздық сараптамасын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бойынша алғашқы медициналық-санитариялық көмек ұйымдарының талаптарын сақтау, байқау кезеңділігі мен мерзімдеріне, диагностикалық зерттеулердің міндетті минимумы мен еселігіне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үйде пациентке белсенді баруына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моделіне сәйкес жүкті, жаңа туған нәрестелер мен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 сақтау</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 диагнозды нақтылау үшін және стационарлық жағдайларда медициналық көмек көрсетуді талап ететін жағдайларда медициналық көрсетілімдер кезінде пациентті тиісті бөлімшелерге жіберу үшін қосымша зертханалық және аспаптық зерттеулер жүргізу, онда травматологиялық-ортопедиялық бейін бойынша мамандандырылған медициналық көмек көрсетіледі.2)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xml:space="preserve">
5) еңбекке уақытша жарамсыздық сараптамасын жүзеге асыру </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тәртібінің талаптарын сақтау 1) неврологиялық аурулары бар пациентке КДП көрсету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КДП ақылы негізде ұсынылады.2) МСАК дәрігері немесе басқа бейінді маман КДП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диагностиканы ұйымдастыру және диспансер жүргізу талаптарын сақтау</w:t>
            </w:r>
          </w:p>
          <w:p>
            <w:pPr>
              <w:spacing w:after="20"/>
              <w:ind w:left="20"/>
              <w:jc w:val="both"/>
            </w:pPr>
            <w:r>
              <w:rPr>
                <w:rFonts w:ascii="Times New Roman"/>
                <w:b w:val="false"/>
                <w:i w:val="false"/>
                <w:color w:val="000000"/>
                <w:sz w:val="20"/>
              </w:rPr>
              <w:t>
нефрологиялық науқастарды бақылау</w:t>
            </w:r>
          </w:p>
          <w:p>
            <w:pPr>
              <w:spacing w:after="20"/>
              <w:ind w:left="20"/>
              <w:jc w:val="both"/>
            </w:pPr>
            <w:r>
              <w:rPr>
                <w:rFonts w:ascii="Times New Roman"/>
                <w:b w:val="false"/>
                <w:i w:val="false"/>
                <w:color w:val="000000"/>
                <w:sz w:val="20"/>
              </w:rPr>
              <w:t>
МСАК деңгейінде</w:t>
            </w:r>
          </w:p>
          <w:p>
            <w:pPr>
              <w:spacing w:after="20"/>
              <w:ind w:left="20"/>
              <w:jc w:val="both"/>
            </w:pPr>
            <w:r>
              <w:rPr>
                <w:rFonts w:ascii="Times New Roman"/>
                <w:b w:val="false"/>
                <w:i w:val="false"/>
                <w:color w:val="000000"/>
                <w:sz w:val="20"/>
              </w:rPr>
              <w:t>
 1) нефрологиялық аурулары бар пациенттерге, оның ішінде балаларға нефрологиялық көмек ТМККК шеңберінде көрсетіледі;</w:t>
            </w:r>
          </w:p>
          <w:p>
            <w:pPr>
              <w:spacing w:after="20"/>
              <w:ind w:left="20"/>
              <w:jc w:val="both"/>
            </w:pPr>
            <w:r>
              <w:rPr>
                <w:rFonts w:ascii="Times New Roman"/>
                <w:b w:val="false"/>
                <w:i w:val="false"/>
                <w:color w:val="000000"/>
                <w:sz w:val="20"/>
              </w:rPr>
              <w:t>
2) учаскелік дәрігерлердің, жалпы практика дәрігерлерінің, БМСК бейінді мамандарының (бұдан әрі – БМСК мамандары) қызметі бүйректің созылмалы ауруын (бұдан әрі – ҚҚСД) ерте диагностикалауға, үдемелі тәуекел факторларын жоюға және ҚҚСД диализге дейінгі кезеңнің уақытын ұлғайтуға, ал ҚҚСД алу кезеңінде – пациенттердің өмір сүру сапасын жақсартуға бағытталған. МСАК деңгейінде алғашқы жүгінген кезде пациентті тексеру мерзімі - 3-тен 5 жұмыс күніне дейін. Емхананың нефролог-дәрігерінде (нефрологиялық кабинетте) пациентті толық тексеру мерзімі – 7 жұмыс күні. ҚҚСД даму қаупі топтарын қалыптастыруды, алдын алуды және емдеуді МСАК мамандары ҚҚСД диагностикасы мен емдеу алгоритмі бойынша нефролог - дәрігерлермен өзара іс-қимыл жасай отырып жүргізеді.</w:t>
            </w:r>
          </w:p>
          <w:p>
            <w:pPr>
              <w:spacing w:after="20"/>
              <w:ind w:left="20"/>
              <w:jc w:val="both"/>
            </w:pPr>
            <w:r>
              <w:rPr>
                <w:rFonts w:ascii="Times New Roman"/>
                <w:b w:val="false"/>
                <w:i w:val="false"/>
                <w:color w:val="000000"/>
                <w:sz w:val="20"/>
              </w:rPr>
              <w:t>
3) емхананың/нефрологиялық кабинеттің нефрологы және/немесе тіркелген жері бойынша МСАК маманы бүйрек транспланттауын күтіп отырған пациентті және оның тірі донорын дайындауды мынадай тәртіппен жүзеге асырады: транспланттауды күтіп отырған пациентті, оның туысын немесе заңды өкілін ("донор-реципиент" жұбын) тірі донордан бүйрек транспланттау мүмкіндігі туралы хабардар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жағдайда нейрохирургиялық көмек көрсету талаптарын сақтау </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жүйке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КП және нейрохирургтың ұсынымдарына сәйкес нейрохирургиялық аурулардың белгіленген диагнозы бар пациенттерді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КП сәйкес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жағдайда нейрохирургиялық көмек көрсету талаптарын сақтау </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жүйке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КП және нейрохирургтың ұсынымдарына сәйкес нейрохирургиялық аурулардың белгіленген диагнозы бар пациенттерді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КП сәйкес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 сараптамасын жүргізу, еңбекке уақытша жарамсыздық сараптамасын жүргізу қағидаларына сәйкес еңбекке уақытша жарамсыздық парағын немесе анықтамасын беру, сондай-ақ еңбекке уақытша жарамсыздық парағын немесе анықтамасын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031/у нысаны (ағзаның жай-күйін және тіршілік әрекетін шектеу дәрежесін кешенді бағалау үшін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Босандыру объектілері және (немесе) өз құрамында босандыру бөлімшелері және жаңа</w:t>
      </w:r>
    </w:p>
    <w:p>
      <w:pPr>
        <w:spacing w:after="0"/>
        <w:ind w:left="0"/>
        <w:jc w:val="both"/>
      </w:pPr>
      <w:r>
        <w:rPr>
          <w:rFonts w:ascii="Times New Roman"/>
          <w:b w:val="false"/>
          <w:i w:val="false"/>
          <w:color w:val="000000"/>
          <w:sz w:val="28"/>
        </w:rPr>
        <w:t>
      туған нәрестелер патологиясы бөлімшелері бар стационарлық ұйымдар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қажеттігін қоспағанда, ЖМКК бригадасының немесе МСАК ұйымдастыру кезінде ЖМК бөлімшесінің стационардың қабылдау бөлімшесінде болған кезінен бастап 10 минуттан (пациентті қабылдау бөлімшесінің дәрігеріне беру уақыты) аспайтынын растайтын құжаттаманың болуы.</w:t>
            </w:r>
          </w:p>
          <w:p>
            <w:pPr>
              <w:spacing w:after="20"/>
              <w:ind w:left="20"/>
              <w:jc w:val="both"/>
            </w:pPr>
            <w:r>
              <w:rPr>
                <w:rFonts w:ascii="Times New Roman"/>
                <w:b w:val="false"/>
                <w:i w:val="false"/>
                <w:color w:val="000000"/>
                <w:sz w:val="20"/>
              </w:rPr>
              <w:t>
МСАК ұйымы жанындағы ЖМК немесе ЖМК бөлімшесінің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Триаж-жүйе бойынша Медициналық сұрыптау (бұдан әрі-медициналық сұрыптау) үздіксіз жүргізіледі және үздіксіз.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сұрыптауға сәйкес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көрсеткіштердің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бөлімше меңгерушісінің пациентті қарауының болуы, одан кейін-күн сайын.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емдеуші дәрігердің стационардағы пациенттерді күнделікті қарауының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МСАК ұйымына немесе басқа денсаулық сақтау ұйымына емдеуге жатқызу алдында жүргізілген зерттеулерді қосымша және қайта жүргізу фактісі анықталған кезде диагностика мен емдеудің клиникалық хаттамаларына сәйкес науқастың жай-күйін динамикалық бағалау үшін медициналық картада негіздеменің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тиімділігі жоқ дәрілік заттарды тағайындауды, клиникалық хаттамалар талаптарынан негізсіз ауытқуды, жаңа патологиялық синдромның дамуына және пациенттің жай-күйінің нашарлауына әкеп соққан полипрагмазияның болуын ескермей, емдеу іс-шараларын толық көлемде орындау;</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бойынша мынадай критерийлер бойынша бағалаудың болуы: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пациенттің медициналық картасы ұсынылғаннан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 сақтау:</w:t>
            </w:r>
          </w:p>
          <w:p>
            <w:pPr>
              <w:spacing w:after="20"/>
              <w:ind w:left="20"/>
              <w:jc w:val="both"/>
            </w:pPr>
            <w:r>
              <w:rPr>
                <w:rFonts w:ascii="Times New Roman"/>
                <w:b w:val="false"/>
                <w:i w:val="false"/>
                <w:color w:val="000000"/>
                <w:sz w:val="20"/>
              </w:rPr>
              <w:t>
1)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2)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4)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9) қосымша әдістерді пайдалана отырып және экстрагенитальды, гинекологиялық патологияны уақтылы анықтау және оларды диспансерлік есепке алу үшін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10)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11) қазіргі заманғы медициналық технологияларды пайдалана отырып, гинекологиялық науқастарды тексеру және емдеу;</w:t>
            </w:r>
          </w:p>
          <w:p>
            <w:pPr>
              <w:spacing w:after="20"/>
              <w:ind w:left="20"/>
              <w:jc w:val="both"/>
            </w:pPr>
            <w:r>
              <w:rPr>
                <w:rFonts w:ascii="Times New Roman"/>
                <w:b w:val="false"/>
                <w:i w:val="false"/>
                <w:color w:val="000000"/>
                <w:sz w:val="20"/>
              </w:rPr>
              <w:t>
12)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14)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белгіленген тәртіппен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15)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медбикелер/бауырлар) жүктілік кезінде және одан тыс уақытта әйелдерге дәрігерге дейінгі көмек көрсетуі кезінде мынадай функцияларды орындауының растайтын құжаттамасының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құнарлы жастағы әйелдер топтарын (бұдан әрі – ЖФВ) автоматтандырылған жүргізу және жүкті және ЖФВ денсаулық жағдайының көрсеткіштерін мониторингілеу мақсатында" бекітілген халық тіркелімі" электрондық порталының "жүкті және құнарлы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хаттамаларына сәйкес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функционалдық міндеттеріне сәйкес акушер-гинеколог дәрігерінің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хаттамасына сәйкес жолдамалар мен ұсынымдарды уақтылы ұсына отырып, жүкті әйелдер мен босанған әйелдердің физиологиялық жүктілігін және патронажын жүргізу;</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ЖФВ топтарына үйде медициналық қызмет көрсету;</w:t>
            </w:r>
          </w:p>
          <w:p>
            <w:pPr>
              <w:spacing w:after="20"/>
              <w:ind w:left="20"/>
              <w:jc w:val="both"/>
            </w:pPr>
            <w:r>
              <w:rPr>
                <w:rFonts w:ascii="Times New Roman"/>
                <w:b w:val="false"/>
                <w:i w:val="false"/>
                <w:color w:val="000000"/>
                <w:sz w:val="20"/>
              </w:rPr>
              <w:t>
8) әйел жыныс мүшелерінің ісікке дейінгі және қатерлі ісіктерін және басқа да локализацияларды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жастағы топтардағы әйелдерді медициналық мейірбикелік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 сақтау:</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хаттамаларына, сондай-ақ жүргізу жоспарына сәйкес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 сақтау:</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медбикенің тәулік бойғы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оразаның, клиникалық, биохимиялық және бактериологиялық зертхананың, әйелдер мен жаңа туған нәрестелерге арналған реанимация және қарқынды терапия бөлімшесінің,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бекітілген клиникалық диагностика және емдеу хаттамаларына сәйкес емдеу.</w:t>
            </w:r>
          </w:p>
          <w:p>
            <w:pPr>
              <w:spacing w:after="20"/>
              <w:ind w:left="20"/>
              <w:jc w:val="both"/>
            </w:pPr>
            <w:r>
              <w:rPr>
                <w:rFonts w:ascii="Times New Roman"/>
                <w:b w:val="false"/>
                <w:i w:val="false"/>
                <w:color w:val="000000"/>
                <w:sz w:val="20"/>
              </w:rPr>
              <w:t>
Екінші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туылған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 сақтау :</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ерте бастауды (нәрестенің дайындық белгілері болған кезде), ауруханаішілік инфекциялардың алдын алуды қамтитын дені сау жаңа туған нәрестеге негізгі күтімді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оны толық тексеру және босанғаннан кейін 2 сағаттан соң басқа да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анықтаған кезде шұғыл медициналық көмек көрсету талаптарын сақтау, көрсеткіштер бойынша жаңа туған нәрестелерді қарқынды терапия палатасына немесе реанимация бөлімшесіне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нәрестені бақылау талаптарын сақтау:</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 туылғаннан кейін 2 сағаттан соң анасы мен баласы бірге болатын бөлімшеге ауыстыруды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бақылауының болуы және ананың бала күтімін жүзеге асыруға тұрақты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анықтаумен, қажетті тексеруді жүргізумен, бөлім меңгерушісінің қарауымен жаңа туған нәрестені динамикалық бақылау жөніндегі талаптарды сақтау,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қызметкерлеріне қойылатын талаптарды сақтау:</w:t>
            </w:r>
          </w:p>
          <w:p>
            <w:pPr>
              <w:spacing w:after="20"/>
              <w:ind w:left="20"/>
              <w:jc w:val="both"/>
            </w:pPr>
            <w:r>
              <w:rPr>
                <w:rFonts w:ascii="Times New Roman"/>
                <w:b w:val="false"/>
                <w:i w:val="false"/>
                <w:color w:val="000000"/>
                <w:sz w:val="20"/>
              </w:rPr>
              <w:t>
1) емшек сүтімен емізудің артықшылықтары туралы, емшек сүтін қолмен айдау техникасы мен еселігі туралы жүргізілген консультациялар туралы медициналық құжаттарда жазбаның болуы, емізіктердің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бағалауды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анасына (ата-анасына немесе заңды өкіліне) балаларды тамақтандырудың баламалы әдістерін үйретеді; жаңа туған нәрестелер жеке болған жағдайда босанған әйелдерге лактацияны қалай қолдауға кеңес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тексеруінің болуы, аналарға күтім, гипотермияның алдын алу және вакцинация мәселелері бойынша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немесе жаңа туған нәрестелердің туа біткен патологиясы анықталған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туындаған жағдайда медициналық көмек көрсету талаптарын сақтау (асфиксия, респираторлық дистресс-синдром және басқалар)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мерзімдеріне сәйкес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нәрестелерді вакцинациялаудың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нәрестелерді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туындаған кезде талаптарды сақтау неонатолог дәрігердің жағдайдың ауырлығын бағалауды, жай-күйді тұрақтандыруды, тасымалдауға дайындық дәрежесін бағалауды жүргізу және оны анасымен (акушер-гинекологпен келісім бойынша) екінші немесе үшінші деңгейдегі медициналық ұйымға ауыстыруды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хирургия)"мамандығы бойынша дәрігердің консультациясын шұғыл тәртіппен жаңа туған нәрестеде жедел хирургиялық патология күдікті және (немесе) анықталған кезде талаптарды сақтау.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нәрестелерге немесе тұжырымдамадан кейінгі жасқа жеткеннен кейін 42 аптаға толған, одан әрі тәулік бойы медициналық бақылауды қажет ететін шала туылған нәрестелерге педиатриялық бейіндегі стационарға ауыстыру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зерттеулердің барлық кешені аяқталғаннан кейін ана мен бала өлімінің барлық жағдайларын клиникалық-патологиялық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болуы.Бірлескен төлем фактісін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кардиологиялық, кардиохирургиялық көмек көрсететін субъектілерге (объектілерге)</w:t>
      </w:r>
    </w:p>
    <w:p>
      <w:pPr>
        <w:spacing w:after="0"/>
        <w:ind w:left="0"/>
        <w:jc w:val="both"/>
      </w:pPr>
      <w:r>
        <w:rPr>
          <w:rFonts w:ascii="Times New Roman"/>
          <w:b w:val="false"/>
          <w:i w:val="false"/>
          <w:color w:val="000000"/>
          <w:sz w:val="28"/>
        </w:rPr>
        <w:t>
      қатысты____________________________________________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хаттамалардың ұсынымдарымен емдеу және диагностикалық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қажеттігін қоспағанда, ЖМКК бригадасының немесе МСАК ұйымдастыру кезінде ЖМК бөлімшесінің стационардың қабылдау бөлімшесінде болған кезінен бастап 10 минуттан (пациентті қабылдау бөлімшесінің дәрігеріне беру уақыты) аспайтынын растайтын құжаттаманың болуы.</w:t>
            </w:r>
          </w:p>
          <w:p>
            <w:pPr>
              <w:spacing w:after="20"/>
              <w:ind w:left="20"/>
              <w:jc w:val="both"/>
            </w:pPr>
            <w:r>
              <w:rPr>
                <w:rFonts w:ascii="Times New Roman"/>
                <w:b w:val="false"/>
                <w:i w:val="false"/>
                <w:color w:val="000000"/>
                <w:sz w:val="20"/>
              </w:rPr>
              <w:t>
МСАК ұйымы жанындағы ЖМК немесе ЖМК бөлімшесінің бригадалары пациентті стационардың қабылдау бөлімшесіне бергеннен кейін медбике шұғыл медициналық көмек көрсетудің бірінші кезектілігін негізге ала отырып, келіп түскен пациенттерді (триаж-жүйе бойынша Медициналық сұрыптау) топтарға бөлуді жүргізеді.</w:t>
            </w:r>
          </w:p>
          <w:p>
            <w:pPr>
              <w:spacing w:after="20"/>
              <w:ind w:left="20"/>
              <w:jc w:val="both"/>
            </w:pPr>
            <w:r>
              <w:rPr>
                <w:rFonts w:ascii="Times New Roman"/>
                <w:b w:val="false"/>
                <w:i w:val="false"/>
                <w:color w:val="000000"/>
                <w:sz w:val="20"/>
              </w:rPr>
              <w:t>
Триаж жүйесі бойынша Медициналық сұрыптау үздіксіз және үздіксіз жүргізіледі. Бағалау аяқталғаннан кейін пациенттер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және денсаулық сақтау ұйымдарының басшыларын хабардар ету бойынша медициналық көрсеткіштер бойынша өмірлік маңызды функциялардың тұрақты мониторингін қажет ететін ауыр науқасты ауруханаға жатқызу,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көрсеткіштердің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тұрақты пациенттерде-меңгерушімен бірлесіп белгіленген клиникалық диагноздың болуы бөлімше пациентті Денсаулық сақтау ұйымына емдеуге жатқызған күннен бастап күнтізбелік үш күннен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 электрофизиологиялық зерттеу;</w:t>
            </w:r>
          </w:p>
          <w:p>
            <w:pPr>
              <w:spacing w:after="20"/>
              <w:ind w:left="20"/>
              <w:jc w:val="both"/>
            </w:pPr>
            <w:r>
              <w:rPr>
                <w:rFonts w:ascii="Times New Roman"/>
                <w:b w:val="false"/>
                <w:i w:val="false"/>
                <w:color w:val="000000"/>
                <w:sz w:val="20"/>
              </w:rPr>
              <w:t>
- қан қысымын тәуліктік бақылау;</w:t>
            </w:r>
          </w:p>
          <w:p>
            <w:pPr>
              <w:spacing w:after="20"/>
              <w:ind w:left="20"/>
              <w:jc w:val="both"/>
            </w:pPr>
            <w:r>
              <w:rPr>
                <w:rFonts w:ascii="Times New Roman"/>
                <w:b w:val="false"/>
                <w:i w:val="false"/>
                <w:color w:val="000000"/>
                <w:sz w:val="20"/>
              </w:rPr>
              <w:t>
- жүрек ішілік зерттеу кабинеті жағдайында ангиокардиографиямен жүрек қуыстарын катетеризациялау;</w:t>
            </w:r>
          </w:p>
          <w:p>
            <w:pPr>
              <w:spacing w:after="20"/>
              <w:ind w:left="20"/>
              <w:jc w:val="both"/>
            </w:pPr>
            <w:r>
              <w:rPr>
                <w:rFonts w:ascii="Times New Roman"/>
                <w:b w:val="false"/>
                <w:i w:val="false"/>
                <w:color w:val="000000"/>
                <w:sz w:val="20"/>
              </w:rPr>
              <w:t>
- компьютерлік және магниттік-резонанстық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тәртіпте өткізудің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реанимация және қарқынды терапия бөлімшесін (палатасын) айналып өтіп, пациентте сегменті көтерілген жіті коронарлық синдром (бұдан әрі - ЖЖЖ), жіті миокард инфарктісі (бұдан әрі - ЖЖЖ) диагнозы қойылған кезде катетеризация зертханасына емдеуге жатқызудың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синдромы және (немесе) жіті миокард инфарктісі бар пациенттерге медициналық көмек көрсету аймақтандыру деңгейлері бойынша жүзеге асырылады: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 қиын болған кезде, жүргізілетін емнің тиімсіздігі кезінде, сондай-ақ өзге де көрсетілімдер кезінде консультацияны немесе консилиумды қамтамасыз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стационарлық деңгейде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оказание платных медицинских услуг в организациях здравоохранения </w:t>
            </w:r>
          </w:p>
          <w:p>
            <w:pPr>
              <w:spacing w:after="20"/>
              <w:ind w:left="20"/>
              <w:jc w:val="both"/>
            </w:pPr>
            <w:r>
              <w:rPr>
                <w:rFonts w:ascii="Times New Roman"/>
                <w:b w:val="false"/>
                <w:i w:val="false"/>
                <w:color w:val="000000"/>
                <w:sz w:val="20"/>
              </w:rPr>
              <w:t>
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тәртібі мен жұмыс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оңалту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КДП көрсету үшін клиникалық-диагностикалық орталыққа консультацияға жіберудің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КДП көрсетуінің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пациенттің тиісті күтімі денсаулық сақтау ұйымына түскен сәттен бастап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бейінді республикалық ұйымдармен телемедициналық желі арқылы консультация беру мүмкіндіктерін пайдалану. Қажет болған жағдайда баланы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процедураларды болдырмау үшін тиімділігі жағынан кем түспейтін аз ауыртпалықсыз баламалы емдеу әдістері болған кезде пайдалану</w:t>
            </w:r>
          </w:p>
          <w:p>
            <w:pPr>
              <w:spacing w:after="20"/>
              <w:ind w:left="20"/>
              <w:jc w:val="both"/>
            </w:pPr>
            <w:r>
              <w:rPr>
                <w:rFonts w:ascii="Times New Roman"/>
                <w:b w:val="false"/>
                <w:i w:val="false"/>
                <w:color w:val="000000"/>
                <w:sz w:val="20"/>
              </w:rPr>
              <w:t>
Анестезиологиялық және реаниматологиялық көмек көрсету тәртібі:</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 клиникалық хаттамалар талаптарынан негізсіз ауытқу, жаңа патологиялық синдромның дамуына және пациенттің жай-күйінің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Гемодиализ көмегін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 таңдау және бастау критерийлеріне сәйкестігі, атап айтқанда:</w:t>
            </w:r>
          </w:p>
          <w:p>
            <w:pPr>
              <w:spacing w:after="20"/>
              <w:ind w:left="20"/>
              <w:jc w:val="both"/>
            </w:pPr>
            <w:r>
              <w:rPr>
                <w:rFonts w:ascii="Times New Roman"/>
                <w:b w:val="false"/>
                <w:i w:val="false"/>
                <w:color w:val="000000"/>
                <w:sz w:val="20"/>
              </w:rPr>
              <w:t>
көрсеткіштер (гломерулярлық сүзу жылдамдығы);</w:t>
            </w:r>
          </w:p>
          <w:p>
            <w:pPr>
              <w:spacing w:after="20"/>
              <w:ind w:left="20"/>
              <w:jc w:val="both"/>
            </w:pPr>
            <w:r>
              <w:rPr>
                <w:rFonts w:ascii="Times New Roman"/>
                <w:b w:val="false"/>
                <w:i w:val="false"/>
                <w:color w:val="000000"/>
                <w:sz w:val="20"/>
              </w:rPr>
              <w:t>
- гипергидратацияның, ацидоздың болуы;</w:t>
            </w:r>
          </w:p>
          <w:p>
            <w:pPr>
              <w:spacing w:after="20"/>
              <w:ind w:left="20"/>
              <w:jc w:val="both"/>
            </w:pPr>
            <w:r>
              <w:rPr>
                <w:rFonts w:ascii="Times New Roman"/>
                <w:b w:val="false"/>
                <w:i w:val="false"/>
                <w:color w:val="000000"/>
                <w:sz w:val="20"/>
              </w:rPr>
              <w:t>
- калий деңгейі;</w:t>
            </w:r>
          </w:p>
          <w:p>
            <w:pPr>
              <w:spacing w:after="20"/>
              <w:ind w:left="20"/>
              <w:jc w:val="both"/>
            </w:pPr>
            <w:r>
              <w:rPr>
                <w:rFonts w:ascii="Times New Roman"/>
                <w:b w:val="false"/>
                <w:i w:val="false"/>
                <w:color w:val="000000"/>
                <w:sz w:val="20"/>
              </w:rPr>
              <w:t>
- науқастың тамақтану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бар пациенттерде қанды шұғыл түрде бүйректен тыс тазартуды жүргізу үшін көрсеткіштерге сәйкестігі:</w:t>
            </w:r>
          </w:p>
          <w:p>
            <w:pPr>
              <w:spacing w:after="20"/>
              <w:ind w:left="20"/>
              <w:jc w:val="both"/>
            </w:pPr>
            <w:r>
              <w:rPr>
                <w:rFonts w:ascii="Times New Roman"/>
                <w:b w:val="false"/>
                <w:i w:val="false"/>
                <w:color w:val="000000"/>
                <w:sz w:val="20"/>
              </w:rPr>
              <w:t>
- зәрдің болмауы;</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показаниям для проведения экстренной внепочечной очистки крови у пациентов с острой почечной недостаточностью:</w:t>
            </w:r>
          </w:p>
          <w:p>
            <w:pPr>
              <w:spacing w:after="20"/>
              <w:ind w:left="20"/>
              <w:jc w:val="both"/>
            </w:pPr>
            <w:r>
              <w:rPr>
                <w:rFonts w:ascii="Times New Roman"/>
                <w:b w:val="false"/>
                <w:i w:val="false"/>
                <w:color w:val="000000"/>
                <w:sz w:val="20"/>
              </w:rPr>
              <w:t>
- отсутствие мочи;</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 сақтау:</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АИП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ультрафильтрация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процедура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жүйесіндегі міндетті компоненттердің минималды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Стоматологиялық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көмекті ұйымдастыру кезінде мынадай талаптарды сақтау:</w:t>
            </w:r>
          </w:p>
          <w:p>
            <w:pPr>
              <w:spacing w:after="20"/>
              <w:ind w:left="20"/>
              <w:jc w:val="both"/>
            </w:pPr>
            <w:r>
              <w:rPr>
                <w:rFonts w:ascii="Times New Roman"/>
                <w:b w:val="false"/>
                <w:i w:val="false"/>
                <w:color w:val="000000"/>
                <w:sz w:val="20"/>
              </w:rPr>
              <w:t>
1) 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ақпараттандырылған жазбаша ерікті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 жақ-бет аймағының созылмалы одонтогенді және неодонтогенді қабыну ауруларының жіті немесе өршуі;</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 шиеленісу сатысында ауыз қуысы мен жақ-бет аймағының созылмалы ауруларын емдеу;</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058/у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тәртібі мен жұмыс кестесі туралы 2)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көрсетудің сәйкестігі:</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 клиникалық хаттамалар талаптарынан негізсіз ауытқу, жаңа патологиялық синдромның дамуына және пациенттің жай-күйінің нашарлауына әкеп соққан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фтизиатриялық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схемаға сәйкес МСАК көрсететін ұйымдарда туберкулезге күдік болған кезде пациентті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аурудың жоғары қаупі бар және міндетті жыл сайынғы флюорографиялық тексеруге жататындар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 - ТБЕК) ұйымдастыру. Науқас дәрі-дәрмектерді NNL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қарайды, көрсеткіштер бойынша – ш а щ е. ауылдық жерде тұратын науқастарды фтизиатр айына бір рет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науқастың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дәрігерлік-консультативтік комиссияның отырысында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дәрігерлік-консультативтік комиссияның тәртібі мен жұмыс кестесі туралы 2) орталық дәрігерлік-консультативтік комиссияның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әрі-ОМШ)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фтизиатр-дәрігердің күнделікті қарауының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деңгейдегі мамандардың қатысуымен телемедицина арқылы күндізгі немесе қашықтықтан нысанда диагнозды верификациялау және емдеу тактикасын айқындау үшін күрделі жағдайларда консилиум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стационардан шығару критерийлерін сақтау:</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2) бастапқы бактерия бөлетін науқастардан кемінде күнтізбелік 10 күн аралықпен дәйекті алынған микроскопияның екі теріс нәтижесін алу;</w:t>
            </w:r>
          </w:p>
          <w:p>
            <w:pPr>
              <w:spacing w:after="20"/>
              <w:ind w:left="20"/>
              <w:jc w:val="both"/>
            </w:pPr>
            <w:r>
              <w:rPr>
                <w:rFonts w:ascii="Times New Roman"/>
                <w:b w:val="false"/>
                <w:i w:val="false"/>
                <w:color w:val="000000"/>
                <w:sz w:val="20"/>
              </w:rPr>
              <w:t>
3) стационарлық емдеудің жалпы қабылданған нәтижелері (қалпына келтіру, жақсарту, өзгеріссіз, нашарлау, өлім және басқа медициналық ұйымға ауыстырылды);</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көрсетудің сәйкестігі:</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ОАРИТ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ОАРИТ-тен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 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болуы.Бірлескен төлем фактісін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деңгейлерінің сәйкестігі:</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медициналық көмекке жүгіну кезінде психоактивті заттарды қолдану белгілері анықталған кезде медицина қызметкері бұл туралы медициналық картаға жазба жасайды, содан кейін нәтижелерді медициналық картаға енгізе отырып, психоактивті заттың құрамын анықтауға биологиялық материалдар алынады. Психоактивті затты пайдалану фактісін және мас күйін анықтау үшін медициналық куәландыру қорытындысын шығармай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онкологиялық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 (ересектер)", "Сәулелік терапия (радиациялық онкология)", "Жалпы хирургия (торакальды хирургия, іш қуысы хирургиясы, трансплантология, колопроктология, онкологиялық хирургия,онкологиялық хирургия)" мамандықтары бойынша дәрігерлерден тұратын қатерлі ісіктері бар пациенттерге медициналық көмек көрсетуге жеке тәсілді қамтамасыз етуге арналған көпсалалы топтың болуы негізгі мамандық бейіні бойынша Ультрадыбыстық диагностика, негізгі мамандық бейіні бойынша эндоскопия)", "патологиялық анатомия (цитопатология) (ересектер, балалар)". Қажет болған жағдайда басқа бейінді мамандар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 отырыстарының журналында, мультидисциплинарлық топ отырысының хаттамасында (2 дана) кейіннен амбулаториялық пациенттің медициналық картасына және стационарлық пациенттің медициналық картасына жапсыра отырып, мультидисциплинарлық топ шешімдерінің болуы</w:t>
            </w:r>
          </w:p>
          <w:p>
            <w:pPr>
              <w:spacing w:after="20"/>
              <w:ind w:left="20"/>
              <w:jc w:val="both"/>
            </w:pPr>
            <w:r>
              <w:rPr>
                <w:rFonts w:ascii="Times New Roman"/>
                <w:b w:val="false"/>
                <w:i w:val="false"/>
                <w:color w:val="000000"/>
                <w:sz w:val="20"/>
              </w:rPr>
              <w:t>
- ДКК болуы және онкологиялық патологияның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кезінде талаптарды сақтау:</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ауруы күдікті немесе анықталған жағдайда науқастарды уақтылы толық тексеру:</w:t>
            </w:r>
          </w:p>
          <w:p>
            <w:pPr>
              <w:spacing w:after="20"/>
              <w:ind w:left="20"/>
              <w:jc w:val="both"/>
            </w:pPr>
            <w:r>
              <w:rPr>
                <w:rFonts w:ascii="Times New Roman"/>
                <w:b w:val="false"/>
                <w:i w:val="false"/>
                <w:color w:val="000000"/>
                <w:sz w:val="20"/>
              </w:rPr>
              <w:t>
– МСАК мамандары анықталған сәттен бастап 5 жұмыс күні ішінде пациентті онкологқа, Штаттарда онколог болмаған жағдайда онкологиялық көмек көрсету үйлестірушісіне (бұдан әрі-КООП) жібереді;</w:t>
            </w:r>
          </w:p>
          <w:p>
            <w:pPr>
              <w:spacing w:after="20"/>
              <w:ind w:left="20"/>
              <w:jc w:val="both"/>
            </w:pPr>
            <w:r>
              <w:rPr>
                <w:rFonts w:ascii="Times New Roman"/>
                <w:b w:val="false"/>
                <w:i w:val="false"/>
                <w:color w:val="000000"/>
                <w:sz w:val="20"/>
              </w:rPr>
              <w:t>
- Онколог/КООП 7 жұмыс күні ішінде қарап – тексеруді және қажетті зерттеулерді жүргізеді және нәтижелері бойынша диагнозды растау және емдеу мен емдеудің кейінгі тактикасын айқындау үшін пациентті дербес қалалық/облыстық онкологиялық орталыққа / диспансерге немесе көп бейінді ауруханалар құрамында (бұдан әрі-онкологиялық орталық) жібереді;</w:t>
            </w:r>
          </w:p>
          <w:p>
            <w:pPr>
              <w:spacing w:after="20"/>
              <w:ind w:left="20"/>
              <w:jc w:val="both"/>
            </w:pPr>
            <w:r>
              <w:rPr>
                <w:rFonts w:ascii="Times New Roman"/>
                <w:b w:val="false"/>
                <w:i w:val="false"/>
                <w:color w:val="000000"/>
                <w:sz w:val="20"/>
              </w:rPr>
              <w:t>
-- иммуногистологиялық зерттеулер жүргізу мерзімдері зертхана материал алған күннен бастап он төрт жұмыс күнінен аспайды</w:t>
            </w:r>
          </w:p>
          <w:p>
            <w:pPr>
              <w:spacing w:after="20"/>
              <w:ind w:left="20"/>
              <w:jc w:val="both"/>
            </w:pPr>
            <w:r>
              <w:rPr>
                <w:rFonts w:ascii="Times New Roman"/>
                <w:b w:val="false"/>
                <w:i w:val="false"/>
                <w:color w:val="000000"/>
                <w:sz w:val="20"/>
              </w:rPr>
              <w:t>
- Іа клиникалық тобының пациенттерін тереңдетіп тексеру онкологиялық орталыққа/ диспансерге жүгінген сәттен бастап 10 жұмыс күні ішінде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ҚІ-дан пациентті есептен шығару негіздері:</w:t>
            </w:r>
          </w:p>
          <w:p>
            <w:pPr>
              <w:spacing w:after="20"/>
              <w:ind w:left="20"/>
              <w:jc w:val="both"/>
            </w:pPr>
            <w:r>
              <w:rPr>
                <w:rFonts w:ascii="Times New Roman"/>
                <w:b w:val="false"/>
                <w:i w:val="false"/>
                <w:color w:val="000000"/>
                <w:sz w:val="20"/>
              </w:rPr>
              <w:t>
1) амбулаториялық картадан толық үзінді көшірме бере отырып, басқа елге көшу;</w:t>
            </w:r>
          </w:p>
          <w:p>
            <w:pPr>
              <w:spacing w:after="20"/>
              <w:ind w:left="20"/>
              <w:jc w:val="both"/>
            </w:pPr>
            <w:r>
              <w:rPr>
                <w:rFonts w:ascii="Times New Roman"/>
                <w:b w:val="false"/>
                <w:i w:val="false"/>
                <w:color w:val="000000"/>
                <w:sz w:val="20"/>
              </w:rPr>
              <w:t>
2) емделгеннен кейін бес жылдан астам уақыт бойы "тері базалиомасы" диагнозымен онкологиялық көмек көрсететін ұйымда рецидивтер болмаған кезде байқау;</w:t>
            </w:r>
          </w:p>
          <w:p>
            <w:pPr>
              <w:spacing w:after="20"/>
              <w:ind w:left="20"/>
              <w:jc w:val="both"/>
            </w:pPr>
            <w:r>
              <w:rPr>
                <w:rFonts w:ascii="Times New Roman"/>
                <w:b w:val="false"/>
                <w:i w:val="false"/>
                <w:color w:val="000000"/>
                <w:sz w:val="20"/>
              </w:rPr>
              <w:t>
3) өлім туралы түпкілікті медициналық куәлік негізінде қайтыс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анальгетиктерін тағайындауды негіздеу және бақылау:</w:t>
            </w:r>
          </w:p>
          <w:p>
            <w:pPr>
              <w:spacing w:after="20"/>
              <w:ind w:left="20"/>
              <w:jc w:val="both"/>
            </w:pPr>
            <w:r>
              <w:rPr>
                <w:rFonts w:ascii="Times New Roman"/>
                <w:b w:val="false"/>
                <w:i w:val="false"/>
                <w:color w:val="000000"/>
                <w:sz w:val="20"/>
              </w:rPr>
              <w:t>
Амбулаториялық-емханалық деңгейде есірткі анальгетиктерін тағайындау туралы шешім комиссиялық түрде қабылданады және тиісті хаттамамен ресімделеді. Қорытынды тіркелген жері бойынша пациенттің амбулаториялық картасына енгізіледі.</w:t>
            </w:r>
          </w:p>
          <w:p>
            <w:pPr>
              <w:spacing w:after="20"/>
              <w:ind w:left="20"/>
              <w:jc w:val="both"/>
            </w:pPr>
            <w:r>
              <w:rPr>
                <w:rFonts w:ascii="Times New Roman"/>
                <w:b w:val="false"/>
                <w:i w:val="false"/>
                <w:color w:val="000000"/>
                <w:sz w:val="20"/>
              </w:rPr>
              <w:t>
Есірткі препараттарын қабылдайтын ҚБ бар пациенттерді МСАК маманы он жұмыс күнінде кемінде бір рет тексереді. Пациент есірткі препараттарын үш айдан астам қабылдаған жағдайда, одан әрі бақылау және емдеу бойынша ұсынымдар бере отырып, бейінді мамандарды тарта отырып, МСАК және КДП мамандарының қатысуымен комиссиялық талдау жүргізіледі. Медициналық құжаттамада есірткі препараттарының еселігі мен дозасының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мыналар сақталады: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көрсеткіштер кезінде консультацияның немесе консилиумның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болуы.Бірлескен төлем фактісін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 сақтау,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 белгілеген ішкі тәртіп қағидаларын бұзу, сондай-ақ емдеу-диагностикалық үдеріс үшін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құюға қойылатын талаптарды сақтау және асқынулар дамыған жағдайда:</w:t>
            </w:r>
          </w:p>
          <w:p>
            <w:pPr>
              <w:spacing w:after="20"/>
              <w:ind w:left="20"/>
              <w:jc w:val="both"/>
            </w:pPr>
            <w:r>
              <w:rPr>
                <w:rFonts w:ascii="Times New Roman"/>
                <w:b w:val="false"/>
                <w:i w:val="false"/>
                <w:color w:val="000000"/>
                <w:sz w:val="20"/>
              </w:rPr>
              <w:t>
Қан компоненттерін құю алдында реципиент АИТВ-ның гемотрансмиссивті инфекцияларының маркерлеріне, В және С гепатиттеріне тексеріледі, ал емдеу аяқталғаннан кейін эпикризде тұрғылықты жері бойынша АИТВ-ға және В және С гепатиттеріне қайта тексеру қажеттілігі көрсетіледі.</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АИТВ-инфекциясының болуына Реципиенттерді тексеру АИТВ-инфекциясының алдын алу саласындағы қызметті жүзеге асыратын мемлекеттік денсаулық сақтау ұйымдарында жүзеге асырылады</w:t>
            </w:r>
          </w:p>
          <w:p>
            <w:pPr>
              <w:spacing w:after="20"/>
              <w:ind w:left="20"/>
              <w:jc w:val="both"/>
            </w:pPr>
            <w:r>
              <w:rPr>
                <w:rFonts w:ascii="Times New Roman"/>
                <w:b w:val="false"/>
                <w:i w:val="false"/>
                <w:color w:val="000000"/>
                <w:sz w:val="20"/>
              </w:rPr>
              <w:t>
Трансфузиялық терапия басталғанға дейін пациенттің медициналық картасына трансфузиялық және акушерлік анамнезге қатысты мәліметтер енгізіледі:</w:t>
            </w:r>
          </w:p>
          <w:p>
            <w:pPr>
              <w:spacing w:after="20"/>
              <w:ind w:left="20"/>
              <w:jc w:val="both"/>
            </w:pPr>
            <w:r>
              <w:rPr>
                <w:rFonts w:ascii="Times New Roman"/>
                <w:b w:val="false"/>
                <w:i w:val="false"/>
                <w:color w:val="000000"/>
                <w:sz w:val="20"/>
              </w:rPr>
              <w:t>
алдыңғы құюдың болуы, қашан және соған байланысты;</w:t>
            </w:r>
          </w:p>
          <w:p>
            <w:pPr>
              <w:spacing w:after="20"/>
              <w:ind w:left="20"/>
              <w:jc w:val="both"/>
            </w:pPr>
            <w:r>
              <w:rPr>
                <w:rFonts w:ascii="Times New Roman"/>
                <w:b w:val="false"/>
                <w:i w:val="false"/>
                <w:color w:val="000000"/>
                <w:sz w:val="20"/>
              </w:rPr>
              <w:t>
трансфузиядан кейінгі асқынулар, жаңа туған нәрестенің гемолитикалық ауруы бар балалардың туылуымен аяқталған жүктілік болды ма.</w:t>
            </w:r>
          </w:p>
          <w:p>
            <w:pPr>
              <w:spacing w:after="20"/>
              <w:ind w:left="20"/>
              <w:jc w:val="both"/>
            </w:pPr>
            <w:r>
              <w:rPr>
                <w:rFonts w:ascii="Times New Roman"/>
                <w:b w:val="false"/>
                <w:i w:val="false"/>
                <w:color w:val="000000"/>
                <w:sz w:val="20"/>
              </w:rPr>
              <w:t>
Биологиялық сынама кезінде, құю кезінде немесе одан кейін асқынулар дамыған жағдайда реципиенттің жай-күйін, өмірлік маңызды функцияларды, емдеу әдістерін және олардың тиімділігін мониторингтеу деректерін сипаттай отырып, егжей-тегжейлі жазба (жазбалар) жүргізіледі.</w:t>
            </w:r>
          </w:p>
          <w:p>
            <w:pPr>
              <w:spacing w:after="20"/>
              <w:ind w:left="20"/>
              <w:jc w:val="both"/>
            </w:pPr>
            <w:r>
              <w:rPr>
                <w:rFonts w:ascii="Times New Roman"/>
                <w:b w:val="false"/>
                <w:i w:val="false"/>
                <w:color w:val="000000"/>
                <w:sz w:val="20"/>
              </w:rPr>
              <w:t>
Реципиенттің қаны мен зәрін жедел зертханалық бақылау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МДГ емдеу әдісі мен тактикасын анықтау.</w:t>
            </w:r>
          </w:p>
          <w:p>
            <w:pPr>
              <w:spacing w:after="20"/>
              <w:ind w:left="20"/>
              <w:jc w:val="both"/>
            </w:pPr>
            <w:r>
              <w:rPr>
                <w:rFonts w:ascii="Times New Roman"/>
                <w:b w:val="false"/>
                <w:i w:val="false"/>
                <w:color w:val="000000"/>
                <w:sz w:val="20"/>
              </w:rPr>
              <w:t>
МДМ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сұйылту кабинеттерінің (бұдан әрі – КЦРО)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еңбекке уақытша жарамсыздық парағын және анықтамасын беру мерзімдерін сақтау:</w:t>
            </w:r>
          </w:p>
          <w:p>
            <w:pPr>
              <w:spacing w:after="20"/>
              <w:ind w:left="20"/>
              <w:jc w:val="both"/>
            </w:pPr>
            <w:r>
              <w:rPr>
                <w:rFonts w:ascii="Times New Roman"/>
                <w:b w:val="false"/>
                <w:i w:val="false"/>
                <w:color w:val="000000"/>
                <w:sz w:val="20"/>
              </w:rPr>
              <w:t>
- аурулар мен жарақаттар кезінде жеке-дара және бір мезгілде күнтізбелік үш күнге және жалпы ұзақтығы күнтізбелік алты күннен аспайтын;</w:t>
            </w:r>
          </w:p>
          <w:p>
            <w:pPr>
              <w:spacing w:after="20"/>
              <w:ind w:left="20"/>
              <w:jc w:val="both"/>
            </w:pPr>
            <w:r>
              <w:rPr>
                <w:rFonts w:ascii="Times New Roman"/>
                <w:b w:val="false"/>
                <w:i w:val="false"/>
                <w:color w:val="000000"/>
                <w:sz w:val="20"/>
              </w:rPr>
              <w:t>
- халықтың тұмаумен, жіті респираторлық вирустық инфекциямен сырқаттанушылығының жоғарылауы кезеңінде медициналық ұйым басшысының бұйрығы негізінде күнтізбелік алты күнге дейін;</w:t>
            </w:r>
          </w:p>
          <w:p>
            <w:pPr>
              <w:spacing w:after="20"/>
              <w:ind w:left="20"/>
              <w:jc w:val="both"/>
            </w:pPr>
            <w:r>
              <w:rPr>
                <w:rFonts w:ascii="Times New Roman"/>
                <w:b w:val="false"/>
                <w:i w:val="false"/>
                <w:color w:val="000000"/>
                <w:sz w:val="20"/>
              </w:rPr>
              <w:t>
3) жалпы ұзақтығы күнтізбелік жиырма күннен аспайтын медициналық ұйымның бөлімше меңгерушісімен алты күнтізбелік күннен артық еңбекке уақытша жарамсыздық парағын және анықтамасын бірлесіп ұзартуды жүргізу;</w:t>
            </w:r>
          </w:p>
          <w:p>
            <w:pPr>
              <w:spacing w:after="20"/>
              <w:ind w:left="20"/>
              <w:jc w:val="both"/>
            </w:pPr>
            <w:r>
              <w:rPr>
                <w:rFonts w:ascii="Times New Roman"/>
                <w:b w:val="false"/>
                <w:i w:val="false"/>
                <w:color w:val="000000"/>
                <w:sz w:val="20"/>
              </w:rPr>
              <w:t>
4) еңбекке уақытша жарамсыздық туралы парақты күнтізбелік жиырма күннен артық ұзартқан кезде дәрігерлік-консультациялық комиссияның қорытындысының болуы;</w:t>
            </w:r>
          </w:p>
          <w:p>
            <w:pPr>
              <w:spacing w:after="20"/>
              <w:ind w:left="20"/>
              <w:jc w:val="both"/>
            </w:pPr>
            <w:r>
              <w:rPr>
                <w:rFonts w:ascii="Times New Roman"/>
                <w:b w:val="false"/>
                <w:i w:val="false"/>
                <w:color w:val="000000"/>
                <w:sz w:val="20"/>
              </w:rPr>
              <w:t>
5) жеке медициналық практикамен айналысатын жеке тұлғалардың еңбекке уақытша жарамсыздық парағы мен анықтамасын беру кезінде мерзімдерді (күнтізбелік алты күннен аспайтын) сақтауы;</w:t>
            </w:r>
          </w:p>
          <w:p>
            <w:pPr>
              <w:spacing w:after="20"/>
              <w:ind w:left="20"/>
              <w:jc w:val="both"/>
            </w:pPr>
            <w:r>
              <w:rPr>
                <w:rFonts w:ascii="Times New Roman"/>
                <w:b w:val="false"/>
                <w:i w:val="false"/>
                <w:color w:val="000000"/>
                <w:sz w:val="20"/>
              </w:rPr>
              <w:t>
6) травматологиялық пунктке және жедел медициналық жәрдем станциясына жүгінген күнін және одан кейінгі демалыс және мереке күндерін есепке ала отырып, жүгінгенін растайтын анықтама негізінде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тиісті медициналық ұйым басшысының келісімі бойынша Басқа қаладағы адамдарға олардың уақытша болатын жері бойынша еңбекке уақытша жарамсыздығы туралы парақ пен анықтама беру. Көрсетілген парақ пен еңбекке уақытша жарамсыздық туралы анықтама ұзартылған жағдайда, парақты және еңбекке уақытша жарамсыздық туралы анықтаманы ашқан медициналық ұйымның дәрігерлік-консультативтік комиссиясының қорытындысы болған кезде адамның тіркелген жері бойынша медициналық ұйымда жүргізіледі;</w:t>
            </w:r>
          </w:p>
          <w:p>
            <w:pPr>
              <w:spacing w:after="20"/>
              <w:ind w:left="20"/>
              <w:jc w:val="both"/>
            </w:pPr>
            <w:r>
              <w:rPr>
                <w:rFonts w:ascii="Times New Roman"/>
                <w:b w:val="false"/>
                <w:i w:val="false"/>
                <w:color w:val="000000"/>
                <w:sz w:val="20"/>
              </w:rPr>
              <w:t>
8) еңбекке уақытша жарамсыздық туралы берілген парақтарды есепке алу Еңбекке уақытша жарамсыздық парақтарын тіркеу кітабында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жүргізуінің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Кешігіп консультациялар жүргізілген жағдайларда уақтылы консультацияланбау себептерінің объективтілігін және диагнозды уақтылы қоймаудың медициналық қызметтер (көмек)көрсетудің кейінгі кезеңдеріне әсерін бағалау жүргізіледі;</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ашуға жіберу туралы жазбаша өкімімен амбулаториялық науқастың медициналық картасын ұсынғаннан кейін мәйіттерді патологиялық-анатомиялық ашуды жүргізу;</w:t>
            </w:r>
          </w:p>
          <w:p>
            <w:pPr>
              <w:spacing w:after="20"/>
              <w:ind w:left="20"/>
              <w:jc w:val="both"/>
            </w:pPr>
            <w:r>
              <w:rPr>
                <w:rFonts w:ascii="Times New Roman"/>
                <w:b w:val="false"/>
                <w:i w:val="false"/>
                <w:color w:val="000000"/>
                <w:sz w:val="20"/>
              </w:rPr>
              <w:t>
2) патологиялық-анатомиялық ашу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науқастың медициналық картасын немесе оған енгізілген патологиялық-анатомиялық диагнозы бар амбулаториялық науқастың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кейінгі келесі күні таңертеңгі сағат 10-нан кешіктірмей, алдыңғы тәулікте барлық қайтыс болғандарға Стационарлық науқастардың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туылған жағдайда;</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адам берген жазбаша ерік білдірудің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Психикалық денсаулық сақтау саласында көмек көрсететін субъектілерге</w:t>
      </w:r>
    </w:p>
    <w:p>
      <w:pPr>
        <w:spacing w:after="0"/>
        <w:ind w:left="0"/>
        <w:jc w:val="both"/>
      </w:pPr>
      <w:r>
        <w:rPr>
          <w:rFonts w:ascii="Times New Roman"/>
          <w:b w:val="false"/>
          <w:i w:val="false"/>
          <w:color w:val="000000"/>
          <w:sz w:val="28"/>
        </w:rPr>
        <w:t>
      (объектілерге)</w:t>
      </w:r>
    </w:p>
    <w:p>
      <w:pPr>
        <w:spacing w:after="0"/>
        <w:ind w:left="0"/>
        <w:jc w:val="both"/>
      </w:pPr>
      <w:r>
        <w:rPr>
          <w:rFonts w:ascii="Times New Roman"/>
          <w:b w:val="false"/>
          <w:i w:val="false"/>
          <w:color w:val="000000"/>
          <w:sz w:val="28"/>
        </w:rPr>
        <w:t>
      қатысты________________________________________________________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психикалық денсаулық саласында медициналық-әлеуметтік көмек көрсететін субъектілер(объектілер)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 сақтау:</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бар адамдар (бұл ретте мүгедек деп танылған жағдайда ол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w:t>
            </w:r>
          </w:p>
          <w:p>
            <w:pPr>
              <w:spacing w:after="20"/>
              <w:ind w:left="20"/>
              <w:jc w:val="both"/>
            </w:pPr>
            <w:r>
              <w:rPr>
                <w:rFonts w:ascii="Times New Roman"/>
                <w:b w:val="false"/>
                <w:i w:val="false"/>
                <w:color w:val="000000"/>
                <w:sz w:val="20"/>
              </w:rPr>
              <w:t>
2Б-тұрақтандырылған күйлері бар, процестің орташа прогрессивті ағымы және өздігінен ремиссиясы бар тұлғалар;</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ББЗ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ББЗ пайдалану салдарынан ПМҚБ;</w:t>
            </w:r>
          </w:p>
          <w:p>
            <w:pPr>
              <w:spacing w:after="20"/>
              <w:ind w:left="20"/>
              <w:jc w:val="both"/>
            </w:pPr>
            <w:r>
              <w:rPr>
                <w:rFonts w:ascii="Times New Roman"/>
                <w:b w:val="false"/>
                <w:i w:val="false"/>
                <w:color w:val="000000"/>
                <w:sz w:val="20"/>
              </w:rPr>
              <w:t>
4) стационарлық емдеу жағдайында ПБЗ қолдану салдарынан психотикалық бұзылудан кейін ПБЗ қолдану салдарынан ПБЗ;</w:t>
            </w:r>
          </w:p>
          <w:p>
            <w:pPr>
              <w:spacing w:after="20"/>
              <w:ind w:left="20"/>
              <w:jc w:val="both"/>
            </w:pPr>
            <w:r>
              <w:rPr>
                <w:rFonts w:ascii="Times New Roman"/>
                <w:b w:val="false"/>
                <w:i w:val="false"/>
                <w:color w:val="000000"/>
                <w:sz w:val="20"/>
              </w:rPr>
              <w:t>
5) әлеуметтік қауіпті әрекеттерге бейім адамдарда беттік-белсенді заттарды қолдану салдарынан ПМҚБ;</w:t>
            </w:r>
          </w:p>
          <w:p>
            <w:pPr>
              <w:spacing w:after="20"/>
              <w:ind w:left="20"/>
              <w:jc w:val="both"/>
            </w:pPr>
            <w:r>
              <w:rPr>
                <w:rFonts w:ascii="Times New Roman"/>
                <w:b w:val="false"/>
                <w:i w:val="false"/>
                <w:color w:val="000000"/>
                <w:sz w:val="20"/>
              </w:rPr>
              <w:t>
6) динамикалық байқауға өз еркімен келісім берген адамдарда ББЗ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динамикалық наркологиялық бақылау тобы-жеке басының ерекшеліктеріне және аурудың ағымына байланысты жылына кемінде алты рет</w:t>
            </w:r>
          </w:p>
          <w:p>
            <w:pPr>
              <w:spacing w:after="20"/>
              <w:ind w:left="20"/>
              <w:jc w:val="both"/>
            </w:pPr>
            <w:r>
              <w:rPr>
                <w:rFonts w:ascii="Times New Roman"/>
                <w:b w:val="false"/>
                <w:i w:val="false"/>
                <w:color w:val="000000"/>
                <w:sz w:val="20"/>
              </w:rPr>
              <w:t>
Динамикалық бақылаудағы ПМҚБ бар адамдарды дәрілік қамтамасыз етуге қойылатын талаптарды сақтау</w:t>
            </w:r>
          </w:p>
          <w:p>
            <w:pPr>
              <w:spacing w:after="20"/>
              <w:ind w:left="20"/>
              <w:jc w:val="both"/>
            </w:pPr>
            <w:r>
              <w:rPr>
                <w:rFonts w:ascii="Times New Roman"/>
                <w:b w:val="false"/>
                <w:i w:val="false"/>
                <w:color w:val="000000"/>
                <w:sz w:val="20"/>
              </w:rPr>
              <w:t>
Динамикалық бақылаудағы ПМҚБ бар адамдарды дәрі-дәрмекпен қамтамасыз ету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және динамикалық байқаудың басқа тобына ауыстыруға қойылатын талаптарды сақтау:</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w:t>
            </w:r>
          </w:p>
          <w:p>
            <w:pPr>
              <w:spacing w:after="20"/>
              <w:ind w:left="20"/>
              <w:jc w:val="both"/>
            </w:pPr>
            <w:r>
              <w:rPr>
                <w:rFonts w:ascii="Times New Roman"/>
                <w:b w:val="false"/>
                <w:i w:val="false"/>
                <w:color w:val="000000"/>
                <w:sz w:val="20"/>
              </w:rPr>
              <w:t>
Адамды ПМҚБ -дан басқа топқа ауыстыру критерийлері:</w:t>
            </w:r>
          </w:p>
          <w:p>
            <w:pPr>
              <w:spacing w:after="20"/>
              <w:ind w:left="20"/>
              <w:jc w:val="both"/>
            </w:pPr>
            <w:r>
              <w:rPr>
                <w:rFonts w:ascii="Times New Roman"/>
                <w:b w:val="false"/>
                <w:i w:val="false"/>
                <w:color w:val="000000"/>
                <w:sz w:val="20"/>
              </w:rPr>
              <w:t>
ПМҚБ бар адамдарды динамикалық байқауға алу критерийлерінің болмауы, кемінде 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бақылау кезінде мынадай іс-шараларды жүзеге асыру:</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-мен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әрі-ЭАЖ)деректер енгізу Денсаулық сақтау саласындағы есепке алу құжаттамасына сәйкес нысан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айғақтар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баз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 шұғыл және шұғыл медициналық-әлеуметтік көмек көрсетуді талап ететін МСАК-ты қоспағанда, МСАК бар адам күдіктенген немесе анықталған кезде:</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хаттамаларға сәйкес диагностикалық іс-шаралар;</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сыныптамасы (бұдан әрі – МКБ-10) бойынша ПМҚБ диагнозын белгілейді және емдеу іс-шараларын жүргізеді. Адамның құзыретіне кірмейтін МСАК-10 бойынша МСАК диагнозының болуына күдік болған жағдайда, МСАК дәрігері оны аумақтық бекіту бойынша МКЗ немесе ПЦӨЗ-ге жібереді;</w:t>
            </w:r>
          </w:p>
          <w:p>
            <w:pPr>
              <w:spacing w:after="20"/>
              <w:ind w:left="20"/>
              <w:jc w:val="both"/>
            </w:pPr>
            <w:r>
              <w:rPr>
                <w:rFonts w:ascii="Times New Roman"/>
                <w:b w:val="false"/>
                <w:i w:val="false"/>
                <w:color w:val="000000"/>
                <w:sz w:val="20"/>
              </w:rPr>
              <w:t>
4) ағымдағы жылы алғаш рет МСАК дәрігерінің құзыретіне кіретін шекаралық м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КПЗ немесе ПЦӨЗ-ге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7) ай сайын, есепті кезеңнен кейінгі айдың 5-күнінен кешіктірмей ЭАЖ-ға жаңадан енгізілген пациенттер бойынша көз немесе ПЦӨЗ дәрігерімен салыстырып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шұғыл медициналық-әлеуметтік көмек көрсетуді талап ететін ПМҚБ қоспағанда, ПМҚБ бар адам күдіктенген немесе анықталған кезде ППЗ немесе ПЦПЗ психиатриялық бейіндегі дәрігердің мынадай іс-шараларды жүзеге асыруы: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хаттамаларға сәйкес диагностикалық іс-шаралар;</w:t>
            </w:r>
          </w:p>
          <w:p>
            <w:pPr>
              <w:spacing w:after="20"/>
              <w:ind w:left="20"/>
              <w:jc w:val="both"/>
            </w:pPr>
            <w:r>
              <w:rPr>
                <w:rFonts w:ascii="Times New Roman"/>
                <w:b w:val="false"/>
                <w:i w:val="false"/>
                <w:color w:val="000000"/>
                <w:sz w:val="20"/>
              </w:rPr>
              <w:t>
3) клиникалық хаттамаларға сәйкес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дәрігерлік-консультативтік комиссияға (бұдан әрі – ДКК) жолдаманы ресімдеу;</w:t>
            </w:r>
          </w:p>
          <w:p>
            <w:pPr>
              <w:spacing w:after="20"/>
              <w:ind w:left="20"/>
              <w:jc w:val="both"/>
            </w:pPr>
            <w:r>
              <w:rPr>
                <w:rFonts w:ascii="Times New Roman"/>
                <w:b w:val="false"/>
                <w:i w:val="false"/>
                <w:color w:val="000000"/>
                <w:sz w:val="20"/>
              </w:rPr>
              <w:t>
7) 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ППЦПО-ға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ПМҚБ -дан динамикалық бақылауда болған және "қалпына келтіру, тұрақты жақсарудан"басқа, алу себебін көрсете отырып, ЭАЖ-да есептен шығарылған адам жүгінген кезде ППЗ немесе АПДО психиатриялық бейіндегі дәрігердің мынадай іс-шараларды жүзеге асыруы: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хаттамаларға сәйкес диагностикалық іс-шаралар;</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байқауды көздейтін стационарлық жағдайларда психикалық денсаулық саласында медициналық-әлеуметтік көмек көрсететін психикалық денсаулық саласында медициналық-әлеуметтік көмек көрсететін субъектілер(объектілер)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 үшін негіздердің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ПМҚБ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ҚР ҚК 93-бабында көзделген медициналық сипаттағы мәжбүрлеу шараларын қолдану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РНПЦӨЗ, ЦӨЗ стационарлық клиникалық бөлімшелеріне жоспарлы емдеуге жатқызу кезінде жүргізілген іс-шаралардың толықтығы.</w:t>
            </w:r>
          </w:p>
          <w:p>
            <w:pPr>
              <w:spacing w:after="20"/>
              <w:ind w:left="20"/>
              <w:jc w:val="both"/>
            </w:pPr>
            <w:r>
              <w:rPr>
                <w:rFonts w:ascii="Times New Roman"/>
                <w:b w:val="false"/>
                <w:i w:val="false"/>
                <w:color w:val="000000"/>
                <w:sz w:val="20"/>
              </w:rPr>
              <w:t>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диагностика және емдеу хаттамаларына сәйкес алдын ала диагнозды белгілейді,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ПЗ РНПО, ЦПО стационарлық клиникалық бөлімшесіне жатқызу кезінде жүргізілген іс-шаралардың толықтығы.</w:t>
            </w:r>
          </w:p>
          <w:p>
            <w:pPr>
              <w:spacing w:after="20"/>
              <w:ind w:left="20"/>
              <w:jc w:val="both"/>
            </w:pPr>
            <w:r>
              <w:rPr>
                <w:rFonts w:ascii="Times New Roman"/>
                <w:b w:val="false"/>
                <w:i w:val="false"/>
                <w:color w:val="000000"/>
                <w:sz w:val="20"/>
              </w:rPr>
              <w:t>
Шұғыл айғақтар бойынша ПЗ РҒПО, ЦПО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диагностика және емдеу хаттамаларына сәйкес алдын ала диагнозды белгілейді,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p>
            <w:pPr>
              <w:spacing w:after="20"/>
              <w:ind w:left="20"/>
              <w:jc w:val="both"/>
            </w:pPr>
            <w:r>
              <w:rPr>
                <w:rFonts w:ascii="Times New Roman"/>
                <w:b w:val="false"/>
                <w:i w:val="false"/>
                <w:color w:val="000000"/>
                <w:sz w:val="20"/>
              </w:rPr>
              <w:t>
Постиндустриалды емдеуге жоспарлы жатқызу кезінде өткізілген іс-шаралардың толықтығы.</w:t>
            </w:r>
          </w:p>
          <w:p>
            <w:pPr>
              <w:spacing w:after="20"/>
              <w:ind w:left="20"/>
              <w:jc w:val="both"/>
            </w:pPr>
            <w:r>
              <w:rPr>
                <w:rFonts w:ascii="Times New Roman"/>
                <w:b w:val="false"/>
                <w:i w:val="false"/>
                <w:color w:val="000000"/>
                <w:sz w:val="20"/>
              </w:rPr>
              <w:t>
ПОСТИНГЕ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және емдеу хаттамаларына сәйкес бақылау режимін, емдік тамақтануды және басқа да емдеу-диагностикалық іс-шараларды белгілейді;</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және емдеу хаттамаларына сәйкес психикалық және соматикалық жай-күйін, зертханалық-диагностикалық зерттеулердің нәтижелерін бағалау, алдын ала диагнозды белгілеу, дифференциалды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емдеудің бастапқы медициналық құжаттамасын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w:t>
            </w:r>
          </w:p>
          <w:p>
            <w:pPr>
              <w:spacing w:after="20"/>
              <w:ind w:left="20"/>
              <w:jc w:val="both"/>
            </w:pPr>
            <w:r>
              <w:rPr>
                <w:rFonts w:ascii="Times New Roman"/>
                <w:b w:val="false"/>
                <w:i w:val="false"/>
                <w:color w:val="000000"/>
                <w:sz w:val="20"/>
              </w:rPr>
              <w:t>
Адам ПОСТИН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және емдеу хаттамаларына сәйкес психикалық және соматикалық жай-күйін, зертханалық-диагностикалық зерттеулердің нәтижелерін бағалау, алдын ала диагнозды белгілеу, дифференциалды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РНПЦӨЗ, ЦПЗ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ПМҚБ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ЖК)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егер адам бақылаусыз қалса, денсаулыққа елеулі зиян келтіруі мүмкін.</w:t>
            </w:r>
          </w:p>
          <w:p>
            <w:pPr>
              <w:spacing w:after="20"/>
              <w:ind w:left="20"/>
              <w:jc w:val="both"/>
            </w:pPr>
            <w:r>
              <w:rPr>
                <w:rFonts w:ascii="Times New Roman"/>
                <w:b w:val="false"/>
                <w:i w:val="false"/>
                <w:color w:val="000000"/>
                <w:sz w:val="20"/>
              </w:rPr>
              <w:t>
ПОСТИН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мәжбүрлеп жатқызу туралы критерийлер:</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Қазақстан Республикасының заңдарына сәйкес жазбаша хабарлама жібереді, сондай-ақ жұбайын (зайыбын), жақын туыстарын хабардар етеді және (немесе) олар туралы мәліметтер болған кезде заңды өкілдер.</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шарттарын сақтау.</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стационарды алмастыратын жағдайларда психикалық денсаулық саласында амбулаториялық-медициналық-әлеуметтік көмек көрсететін психикалық денсаулық саласында медициналық-әлеуметтік көмек көрсететін субъектілер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ПМҚБ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ПМҚБ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стационарға жатқызу кезінде мынадай іс-шараларды жүзеге асыру:</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және емдеу хаттамаларына сәйкес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ұзақтығына және күндізгі стационарда болу уақытына қойылатын талаптар.</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Науқас стационарды алмастыратын көмек көрсететін ұйымнан шығарылған күні эпикриз жасалады, оның көшірмесі амбулаториялық науқастың медициналық картасына қосу үшін пациенттің тұрғылықты жері бойынша ПЦӨЗ, көз-ге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амбулаториялық медициналық-әлеуметтік көмекке психикалық денсаулық саласында медициналық-әлеуметтік көмек көрсететін субъектілер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амбулаториялық-медициналық-әлеуметтік оңалтуға психикалық денсаулық саласында медициналық-әлеуметтік көмек көрсететін субъектілер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 сақтау.</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 сақтау.</w:t>
            </w:r>
          </w:p>
          <w:p>
            <w:pPr>
              <w:spacing w:after="20"/>
              <w:ind w:left="20"/>
              <w:jc w:val="both"/>
            </w:pPr>
            <w:r>
              <w:rPr>
                <w:rFonts w:ascii="Times New Roman"/>
                <w:b w:val="false"/>
                <w:i w:val="false"/>
                <w:color w:val="000000"/>
                <w:sz w:val="20"/>
              </w:rPr>
              <w:t>
Медициналық-әлеуметтік оңалтуға емдеуге жатқызу кезінде мынадай іс-шаралар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құжаттаманың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топтың болуы.</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2) психиатр дәрігер;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қолдану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қолдану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қолдану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амбулаториялық медициналық куәландыру жүргізуге психикалық денсаулық саласында медициналық-әлеуметтік көмек көрсететін субъектілер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 сақтау.</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w:t>
            </w:r>
          </w:p>
          <w:p>
            <w:pPr>
              <w:spacing w:after="20"/>
              <w:ind w:left="20"/>
              <w:jc w:val="both"/>
            </w:pPr>
            <w:r>
              <w:rPr>
                <w:rFonts w:ascii="Times New Roman"/>
                <w:b w:val="false"/>
                <w:i w:val="false"/>
                <w:color w:val="000000"/>
                <w:sz w:val="20"/>
              </w:rPr>
              <w:t>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 сақтау.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p>
            <w:pPr>
              <w:spacing w:after="20"/>
              <w:ind w:left="20"/>
              <w:jc w:val="both"/>
            </w:pPr>
            <w:r>
              <w:rPr>
                <w:rFonts w:ascii="Times New Roman"/>
                <w:b w:val="false"/>
                <w:i w:val="false"/>
                <w:color w:val="000000"/>
                <w:sz w:val="20"/>
              </w:rPr>
              <w:t>
Ауыр бейсаналық жағдайда жеткізілген адамдарды медициналық куәландыруға қойылатын талаптарды сақтау.</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науқастың медициналық картасында клиникалық тексеру және биологиялық үлгілерді зертханалық зерттеу нәтижелері бойынша адамның мас күйінің немесе баз қолдану фактісінің болуы (болмауы) туралы жазба жасалады, бұл ретте қорытынды жасалмайды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 сақтау.</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 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ББЗ қолдану фактісі анықталған және мас болу (психикалық, мінез-құлық, вегетативтік және соматоневрологиялық бұзылулар) 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 сақтау.</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 сақтау.</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 сақтау</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 сақтау.</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 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 сақтау.</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p>
            <w:pPr>
              <w:spacing w:after="20"/>
              <w:ind w:left="20"/>
              <w:jc w:val="both"/>
            </w:pPr>
            <w:r>
              <w:rPr>
                <w:rFonts w:ascii="Times New Roman"/>
                <w:b w:val="false"/>
                <w:i w:val="false"/>
                <w:color w:val="000000"/>
                <w:sz w:val="20"/>
              </w:rPr>
              <w:t>
Қайта медициналық куәландыруға қойылатын талаптарды сақтау.</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орталықтарының амбулаториялық қызметіне психикалық денсаулық саласында медициналық-әлеуметтік көмек көрсететін субъектілер (объектілер) және Уақытша бейімдеу және детоксикация орталығының ішкі тәртіп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тәртібін сақтау:</w:t>
            </w:r>
          </w:p>
          <w:p>
            <w:pPr>
              <w:spacing w:after="20"/>
              <w:ind w:left="20"/>
              <w:jc w:val="both"/>
            </w:pPr>
            <w:r>
              <w:rPr>
                <w:rFonts w:ascii="Times New Roman"/>
                <w:b w:val="false"/>
                <w:i w:val="false"/>
                <w:color w:val="000000"/>
                <w:sz w:val="20"/>
              </w:rPr>
              <w:t>
Маскүнемдікке күдікті адамды ОААЖ-ға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ТжКБ-ға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жеке жеткізілгенін анықтауы және ТЖД медициналық персоналына хабарлауы.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бекітілген нысан бойынша емдеуге жатқызуды қабылдау мен бас тартуды есепке алу журналына тіркеуді жүзеге асыру</w:t>
            </w:r>
          </w:p>
          <w:p>
            <w:pPr>
              <w:spacing w:after="20"/>
              <w:ind w:left="20"/>
              <w:jc w:val="both"/>
            </w:pPr>
            <w:r>
              <w:rPr>
                <w:rFonts w:ascii="Times New Roman"/>
                <w:b w:val="false"/>
                <w:i w:val="false"/>
                <w:color w:val="000000"/>
                <w:sz w:val="20"/>
              </w:rPr>
              <w:t>
Жеткізілген адамды тіркегеннен кейін психиатр-дәрігер (нарколог) ОААЖ-ға орналастыруға айғақтар мен қарсы айғақтардың бар-жоғын анықтау үшін медициналық куәландыру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ТДО - да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ЦВАД-ға орналастыруға жатады;</w:t>
            </w:r>
          </w:p>
          <w:p>
            <w:pPr>
              <w:spacing w:after="20"/>
              <w:ind w:left="20"/>
              <w:jc w:val="both"/>
            </w:pPr>
            <w:r>
              <w:rPr>
                <w:rFonts w:ascii="Times New Roman"/>
                <w:b w:val="false"/>
                <w:i w:val="false"/>
                <w:color w:val="000000"/>
                <w:sz w:val="20"/>
              </w:rPr>
              <w:t>
ЦВАД-да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ТМД-да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ОААЖ-ға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ЦВАД-ға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ОААЖ-ға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құжаттары мен жеке заттарын алған кезде барлық құжаттар мен жеке заттар пациенттердің құжаттары мен жеке заттарын тіркеу журналындағы жазбаға сәйкес алынғаны туралы пациенттің жазбаша растамасы, сақталуы заңсыз болып табылатын заттардан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амбулаториялық медициналық куәландыруға және жыныстық сәйкестендіру бұзылыстары бар адамдар үшін жынысын ауыстыруды жүргізуге медициналық-әлеуметтік көмек көрсететін субъектілер(объектілер)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жыныстық сәйкестендіру бұзылыстары бар адамдарға медициналық куәландыру жүргізу жөніндегі талаптарды сақтау:</w:t>
            </w:r>
          </w:p>
          <w:p>
            <w:pPr>
              <w:spacing w:after="20"/>
              <w:ind w:left="20"/>
              <w:jc w:val="both"/>
            </w:pPr>
            <w:r>
              <w:rPr>
                <w:rFonts w:ascii="Times New Roman"/>
                <w:b w:val="false"/>
                <w:i w:val="false"/>
                <w:color w:val="000000"/>
                <w:sz w:val="20"/>
              </w:rPr>
              <w:t>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зертханалық қызметтер ұсынатын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консультациялық-диагностикалық зертхана (бұдан әрі - КДЛ)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постаналитикалық кезеңдерін қамтитын кезеңділік принципі бойынша клиникалық зертханалық зерттеулердің сапасын басқару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 мен жиынтықтаушы шығыс материалдарын зерттеуді орындау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пациенттің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орау ережесін және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деңгейдегі медициналық денсаулық сақтау ұйымдарында зертханалық диагностиканың қолжетімділігін қамтамасыз ету үшін биоматериалды алу және қабылдау пунктін ұйымдастыру. Биоматериалды алу және қабылдау пункттерінде Қан алуға арналған кабинеттер, биологиялық материалды қабылдау кабинеті, биологиялық материалды сынама дайындау және уақытша сақтау кабинеті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материалдардың үлгілерін сақтау және тасымалдау шарттарына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қабылдау, сақтау шарттары мен талаптарының сақталуын бақылау туралы, сондай-ақ биологиялық материалдың логистикасы мен тасымалдауын, оның ішінде көліктік логистикалық компанияларды, жер үсті және әуе қатынастарын тарта отырып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жедел медициналық көмек, санитариялық авиация нысанында медициналық</w:t>
      </w:r>
    </w:p>
    <w:p>
      <w:pPr>
        <w:spacing w:after="0"/>
        <w:ind w:left="0"/>
        <w:jc w:val="both"/>
      </w:pPr>
      <w:r>
        <w:rPr>
          <w:rFonts w:ascii="Times New Roman"/>
          <w:b w:val="false"/>
          <w:i w:val="false"/>
          <w:color w:val="000000"/>
          <w:sz w:val="28"/>
        </w:rPr>
        <w:t>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автокөлікті радиобайланыспен және навигациялық жүйемен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жәрдемді шақыруды диспетчер алған сәттен бастап бес минуттық өңдеуді сақтау, оның барысында шақырудың жеделдігі санаты бойынша сұрыптау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(10 минуттан 60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жеделдік санаты бойынша шақыруларды дұрыс анықтауы: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немесе дәрігердің МСАК ұйымдастыру кезінде ЖММК бригадасын немесе ЖММК бөлімшесін қабылдауы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 болып табылады: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 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w:t>
            </w:r>
          </w:p>
          <w:p>
            <w:pPr>
              <w:spacing w:after="20"/>
              <w:ind w:left="20"/>
              <w:jc w:val="both"/>
            </w:pPr>
            <w:r>
              <w:rPr>
                <w:rFonts w:ascii="Times New Roman"/>
                <w:b w:val="false"/>
                <w:i w:val="false"/>
                <w:color w:val="000000"/>
                <w:sz w:val="20"/>
              </w:rPr>
              <w:t>
1) жеделдіктің 1 санаты - он минутқа дейін;</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ЖМК бригадасы немесе ЖМК бөлімшесі пациентті стационарға, ЖМК диспетчеріне тасымалдау туралы шешім қабылдаған жағдайда стационардың қабылдау бөлімшесін пациенттің жеткізілуі туралы хабардар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090/УК нысаны бойынша санитарлық ұшуға тапсырманың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 ЖМК қызметінен және басқа да шұғыл қызметтерден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w:t>
      </w:r>
    </w:p>
    <w:p>
      <w:pPr>
        <w:spacing w:after="0"/>
        <w:ind w:left="0"/>
        <w:jc w:val="both"/>
      </w:pPr>
      <w:r>
        <w:rPr>
          <w:rFonts w:ascii="Times New Roman"/>
          <w:b w:val="false"/>
          <w:i w:val="false"/>
          <w:color w:val="000000"/>
          <w:sz w:val="28"/>
        </w:rPr>
        <w:t>
      субъектілердің (объектілердің) қатысты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АИТВ-инфекциясын диагностикалау тәртібіне сәйкес АИТВ-инфекциясына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095/у нысанына сәйкес АИТВ жұқтырған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 сақтау.</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 сақтау.</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 сақтау.</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АИТВ-инфекциясын диагностикалау тәртібінің бірінші кезеңіне сәйкес АИТВ-инфекциясына қайта қан алу және зерттеу жүргізіледі (АИТВ-инфекциясына күмәнді нәтиже туралы ақпаратты АИТВ-инфекциясының профилактикасы саласындағы қызметті жүзеге асыратын аумақтық мемлекеттік денсаулық сақтау ұйымына АИТВ-инфекциясына қайта тексеру үшін береді- инфекция).</w:t>
            </w:r>
          </w:p>
          <w:p>
            <w:pPr>
              <w:spacing w:after="20"/>
              <w:ind w:left="20"/>
              <w:jc w:val="both"/>
            </w:pPr>
            <w:r>
              <w:rPr>
                <w:rFonts w:ascii="Times New Roman"/>
                <w:b w:val="false"/>
                <w:i w:val="false"/>
                <w:color w:val="000000"/>
                <w:sz w:val="20"/>
              </w:rPr>
              <w:t>
14 (он төрт) күнтізбелік күннен кейін АИТВ-инфекциясына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АИТВ-инфекциясына зерттеп-қараудың пайдасы, берілу жолдары және АИТВ-оң және АИТВ-теріс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профилактикасы саласындағы қызметті жүзеге асыратын денсаулық сақтау ұйымының АИТВ-инфекциясының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095/у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АҚ), АҚ күнін, инициалдарын, туған күнін, эпидемиологиялық анамнез деректерін қамтитын деректер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АИТВ-инфекциясымен өмір сүретін адамдарды қамтуды мониторингілеу және бағалау АИТВ-инфекциясының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хаттамаларына сәйкес ЖЖБИ диагностикасы мен лечение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 инфекциясына тесттің теріс нәтижесін алғанға дейін; байланыс жалғасқан кезде байланыста болғандарды АИТВ-инфекциясының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АИТВ-инфекциясын диагностикалау мен емдеудің клиникалық хаттамаларының ұсынымдарына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 қан қызметі саласындағы қызметті жүзеге асыратын субъектілер (объектілер)</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 ұйымдастыруда қанды және оның компоненттерін кезең-кезеңімен таңбалау талаптарын сақтау. Донордан дайын өнімді алуға дейінгі қанның әрбір өнімінің қозғалысын қадағалау үшін жағдайларды қамтамасыз ету және оны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сапалы иммуносерологиялық және молекулалық-биологиялық әдістермен жүргізілген трансфузияларға дейін және одан кейін гемотрансмиссивті инфекциялар маркерлерінің болуына реципиенттің қан үлгілерін зертханалық зерттеу талаптарының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бастапқы фракциялау блогына тапсыру жөніндегі құжаттардың дайындалған қан мен оның компоненттерінің ілеспе құжаттамасымен сәйкестігінің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ұсынған қан доноры мен оның компоненттерінің сауалнамасының болуы, ол өзі немесе медициналық тіркеушінің қатысуымен толтырады, сондай-ақ ақпараттық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 және пробиркаларда сұйық фазалық жүйелерде тұрақты емес эритроциттерге қарсы антиденелердің болуына иммуногематологиялық зерттеулерді орындау жөніндегі талаптарды сақтау, міндетті микроскопиямен агглютинация реакциясының нәтижесін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белсенділігі мен ерекшелігін растау үшін олардың сапасын кіріс және күнделікті зертханаішілік бақылау жөніндегі талаптарды сақтау. Кіріс бақылауына жатады:</w:t>
            </w:r>
          </w:p>
          <w:p>
            <w:pPr>
              <w:spacing w:after="20"/>
              <w:ind w:left="20"/>
              <w:jc w:val="both"/>
            </w:pPr>
            <w:r>
              <w:rPr>
                <w:rFonts w:ascii="Times New Roman"/>
                <w:b w:val="false"/>
                <w:i w:val="false"/>
                <w:color w:val="000000"/>
                <w:sz w:val="20"/>
              </w:rPr>
              <w:t>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дезинфекциялау құралдары, құралдар және басқа да материалдар);</w:t>
            </w:r>
          </w:p>
          <w:p>
            <w:pPr>
              <w:spacing w:after="20"/>
              <w:ind w:left="20"/>
              <w:jc w:val="both"/>
            </w:pPr>
            <w:r>
              <w:rPr>
                <w:rFonts w:ascii="Times New Roman"/>
                <w:b w:val="false"/>
                <w:i w:val="false"/>
                <w:color w:val="000000"/>
                <w:sz w:val="20"/>
              </w:rPr>
              <w:t>
2) донорлық қан мен оның компоненттерінің бірліктері (өндіріске қабылдау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жағдайларда жиналған қанды "зерттелмеген Гемопродукция берілмейді" деген таңбасы бар термоконтейнерлерге орналастыру және 22±2°С температурада 18-24 сағат ішінде қан қызметі ұйымына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иммуногематологиялық зерттеу үшін дәрілік заттар мен медициналық бұйымдардың айналымы саласында мемлекеттік орган тіркеген моноклоналды антиденелері бар реагенттерді және жабдықтарды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құю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донордың қан мен оның компоненттерін донациялау алдында міндетті медициналық тексеруден өту талаптарын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медициналық куәландыруға қойылатын талаптардың, медициналық қолдануға арналған қан өнімдерін өндіру кезіндегі қауіпсіздік пен сапаға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 бірлескен бұйрыққа</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 _ патологиялық-анатомиялық диагностика көрсететін субъектілер (объектілер)</w:t>
      </w:r>
    </w:p>
    <w:p>
      <w:pPr>
        <w:spacing w:after="0"/>
        <w:ind w:left="0"/>
        <w:jc w:val="both"/>
      </w:pPr>
      <w:r>
        <w:rPr>
          <w:rFonts w:ascii="Times New Roman"/>
          <w:b w:val="false"/>
          <w:i w:val="false"/>
          <w:color w:val="000000"/>
          <w:sz w:val="28"/>
        </w:rPr>
        <w:t>
      _қатысты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 хаттамасында биопсиялық (операциялық) және аутопсиялық материалдың микроскопиялық сипаттамасының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талаптарды сақтау өтпелі нөмірлеу қағидаты бойынша ұйымдастырылған бірыңғай мұрағатта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Мұрағат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тікелей себебі анықталмаған жағдайда, жұбайының (зайыбының) немесе жақын туыстарының бірінің немесе патологиялық-анатомиялық диагностика кезінде заңды өкілінің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ашу жүргізілген күні ресімдеу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 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ДСМ-147</w:t>
            </w:r>
            <w:r>
              <w:br/>
            </w:r>
            <w:r>
              <w:rPr>
                <w:rFonts w:ascii="Times New Roman"/>
                <w:b w:val="false"/>
                <w:i w:val="false"/>
                <w:color w:val="000000"/>
                <w:sz w:val="20"/>
              </w:rPr>
              <w:t>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r>
              <w:br/>
            </w:r>
            <w:r>
              <w:rPr>
                <w:rFonts w:ascii="Times New Roman"/>
                <w:b w:val="false"/>
                <w:i w:val="false"/>
                <w:color w:val="000000"/>
                <w:sz w:val="20"/>
              </w:rPr>
              <w:t>бірлескен бұйрыққа</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 субъектілердің (объектілердің) қызметіне қарамастан қатысты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және денсаулық сақтау ұйымдарын медициналық бұйымдармен жарақтандырудың ең төменгі стандарттары бойынша бейінді қызметтердің медициналық көмек көрсетуді ұйымдастыру стандарттарында бекітілген жұмыс істеп тұрған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 бойынша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 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