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99a" w14:textId="2932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 желтоқсандағы № 480/НҚ бұйрығы. Қазақстан Республикасының Әділет министрлігінде 2022 жылғы 5 желтоқсанда № 30949 болып тіркелді. Күші жойылды - Қазақстан Республикасының Цифрлық даму, инновациялар және аэроғарыш өнеркәсібі министрінің 2023 жылғы 13 наурыздағы № 90/НҚ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13.03.2023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14172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Геодезиялық пункттерді қорғау, бұзу немесе қайта салу (орнын ауыстыру) туралы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xml:space="preserve">
      "1. Осы Геодезиялық пункттерді қорғау, бұзу немесе қайта салу (орнын ауыстыру) туралы қағидалар (бұдан әрі – Қағидалар) "Геодезия және картография туралы" Қазақстан Республикасы Заңының (бұдан әрі – Заң) 16-бабы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геодезиялық пункттерді қорғауды қамтамасыз ету және оларды бұзуға немесе қайта салуға (орнын ауыстыруға) рұқсат беру мемлекеттік қызметін көрсету тәртібін айқындайды.</w:t>
      </w:r>
    </w:p>
    <w:bookmarkEnd w:id="3"/>
    <w:p>
      <w:pPr>
        <w:spacing w:after="0"/>
        <w:ind w:left="0"/>
        <w:jc w:val="both"/>
      </w:pPr>
      <w:r>
        <w:rPr>
          <w:rFonts w:ascii="Times New Roman"/>
          <w:b w:val="false"/>
          <w:i w:val="false"/>
          <w:color w:val="000000"/>
          <w:sz w:val="28"/>
        </w:rPr>
        <w:t xml:space="preserve">
      Осы Қағидаларға мемлекеттік қызмет көрсету бөлігінде өзгерістер және (немесе) толықтырулар енгізу кезінде геодезия және картография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 операторын және Бірыңғай байланыс орталығын енгізілген өзгерістер және (немесе) толықтырулар туралы хабардар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"10. Геодезиялық пункттердi бұзу немесе қайта салу (орнын ауыстыру) (бұдан әрі – рұқсат) көрсетілетін қызметті берушінің рұқсатымен ғана жүргізіледі.</w:t>
      </w:r>
    </w:p>
    <w:bookmarkEnd w:id="4"/>
    <w:p>
      <w:pPr>
        <w:spacing w:after="0"/>
        <w:ind w:left="0"/>
        <w:jc w:val="both"/>
      </w:pPr>
      <w:r>
        <w:rPr>
          <w:rFonts w:ascii="Times New Roman"/>
          <w:b w:val="false"/>
          <w:i w:val="false"/>
          <w:color w:val="000000"/>
          <w:sz w:val="28"/>
        </w:rPr>
        <w:t xml:space="preserve">
      Геодезиялық пункттердi бұзуға немесе қайта салуға (орнын ауыстыруға) рұқсат беру мемлекеттік көрсетілетін қызмет (бұдан әрі – мемлекеттік көрсетілетін қызмет) болып табылады. </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көрсету процесінің сипаттамасын, нысанын, мазмұны мен нәтижесін,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480/НҚ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қорғау,бұзу немесе қайта салу</w:t>
            </w:r>
            <w:r>
              <w:br/>
            </w:r>
            <w:r>
              <w:rPr>
                <w:rFonts w:ascii="Times New Roman"/>
                <w:b w:val="false"/>
                <w:i w:val="false"/>
                <w:color w:val="000000"/>
                <w:sz w:val="20"/>
              </w:rPr>
              <w:t>(орнын ауыстыру)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8"/>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 беру" мемлекеттік қызмет көрсетуге қойылатын негізгі талаптардың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Геодезиялық пункттердi бұзуға немесе қайта салуға (ауыстыруға) арналған рұқсат не мемлекеттік қызметті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нысанындағы геодезиялық пункттерді бұзуға немесе қайта салуға (ауыстыруға)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заңнамаларында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пункттер тығыздығының, қолда бар геодезиялық желіні жаңарту және дамыту перспективаларының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ұсынылған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 Көрсетілетін қызметті алушы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