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75d2" w14:textId="bcc7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5 желтоқсандағы № 352 бұйрығы. Қазақстан Республикасының Әділет министрлігінде 2022 жылғы 6 желтоқсанда № 30989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кейбір бұйрықтарына мынадай өзгерістер мен толықтыру енгізілсін: </w:t>
      </w:r>
    </w:p>
    <w:bookmarkEnd w:id="0"/>
    <w:bookmarkStart w:name="z2" w:id="1"/>
    <w:p>
      <w:pPr>
        <w:spacing w:after="0"/>
        <w:ind w:left="0"/>
        <w:jc w:val="both"/>
      </w:pPr>
      <w:r>
        <w:rPr>
          <w:rFonts w:ascii="Times New Roman"/>
          <w:b w:val="false"/>
          <w:i w:val="false"/>
          <w:color w:val="000000"/>
          <w:sz w:val="28"/>
        </w:rPr>
        <w:t xml:space="preserve">
      1)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18639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Фильмге прокаттау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 w:id="3"/>
    <w:p>
      <w:pPr>
        <w:spacing w:after="0"/>
        <w:ind w:left="0"/>
        <w:jc w:val="both"/>
      </w:pPr>
      <w:r>
        <w:rPr>
          <w:rFonts w:ascii="Times New Roman"/>
          <w:b w:val="false"/>
          <w:i w:val="false"/>
          <w:color w:val="000000"/>
          <w:sz w:val="28"/>
        </w:rPr>
        <w:t>
      "2. Мемлекеттік көрсетілетін қызметті Қазақстан Республикасы Мәдениет және спорт министрлігінің Мәдениет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 w:id="4"/>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www.elicense.kz "электрондық үкімет" веб-порталдары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прокаттау куәлігін алу үшін өтінішпен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"Фильмге прокаттау куәлігін беру" мемлекеттік қызмет көрсетуге қойылатын негізгі талаптардың тізбесінің 8-тармағында (бұдан әрі – Тізбесі) көрсетілген құжаттарды ұсынады.</w:t>
      </w:r>
    </w:p>
    <w:bookmarkEnd w:id="4"/>
    <w:p>
      <w:pPr>
        <w:spacing w:after="0"/>
        <w:ind w:left="0"/>
        <w:jc w:val="both"/>
      </w:pPr>
      <w:r>
        <w:rPr>
          <w:rFonts w:ascii="Times New Roman"/>
          <w:b w:val="false"/>
          <w:i w:val="false"/>
          <w:color w:val="000000"/>
          <w:sz w:val="28"/>
        </w:rPr>
        <w:t>
      Мемлекеттік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мазмұндалған.</w:t>
      </w:r>
    </w:p>
    <w:p>
      <w:pPr>
        <w:spacing w:after="0"/>
        <w:ind w:left="0"/>
        <w:jc w:val="both"/>
      </w:pPr>
      <w:r>
        <w:rPr>
          <w:rFonts w:ascii="Times New Roman"/>
          <w:b w:val="false"/>
          <w:i w:val="false"/>
          <w:color w:val="000000"/>
          <w:sz w:val="28"/>
        </w:rPr>
        <w:t>
      Кинематография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5"/>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Тізбенің 9-тармағында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6"/>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әкімшілік органға, мемлекеттік қызметтер көрсету сапасын бағалау және бақылау жөніндегі уәкілетті органға беріледі.</w:t>
      </w:r>
    </w:p>
    <w:bookmarkEnd w:id="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қарастыратын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Уәкілетті органға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35" w:id="7"/>
    <w:p>
      <w:pPr>
        <w:spacing w:after="0"/>
        <w:ind w:left="0"/>
        <w:jc w:val="both"/>
      </w:pPr>
      <w:r>
        <w:rPr>
          <w:rFonts w:ascii="Times New Roman"/>
          <w:b w:val="false"/>
          <w:i w:val="false"/>
          <w:color w:val="000000"/>
          <w:sz w:val="28"/>
        </w:rPr>
        <w:t xml:space="preserve">
      Фильмге прокаттау куәлігін беру қағидаларының </w:t>
      </w:r>
      <w:r>
        <w:rPr>
          <w:rFonts w:ascii="Times New Roman"/>
          <w:b w:val="false"/>
          <w:i w:val="false"/>
          <w:color w:val="000000"/>
          <w:sz w:val="28"/>
        </w:rPr>
        <w:t>1-қосымшасында</w:t>
      </w:r>
      <w:r>
        <w:rPr>
          <w:rFonts w:ascii="Times New Roman"/>
          <w:b w:val="false"/>
          <w:i w:val="false"/>
          <w:color w:val="000000"/>
          <w:sz w:val="28"/>
        </w:rPr>
        <w:t>:</w:t>
      </w:r>
    </w:p>
    <w:bookmarkEnd w:id="7"/>
    <w:bookmarkStart w:name="z36" w:id="8"/>
    <w:p>
      <w:pPr>
        <w:spacing w:after="0"/>
        <w:ind w:left="0"/>
        <w:jc w:val="both"/>
      </w:pPr>
      <w:r>
        <w:rPr>
          <w:rFonts w:ascii="Times New Roman"/>
          <w:b w:val="false"/>
          <w:i w:val="false"/>
          <w:color w:val="000000"/>
          <w:sz w:val="28"/>
        </w:rPr>
        <w:t>
      жол</w:t>
      </w:r>
    </w:p>
    <w:bookmarkEnd w:id="8"/>
    <w:bookmarkStart w:name="z37" w:id="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"Фильмге прокаттау куәлігін беру" мемлекеттік көрсетілетін қызмет стандартында көзделген мәліметтерді пайдалануға келісемін."</w:t>
      </w:r>
    </w:p>
    <w:bookmarkEnd w:id="9"/>
    <w:bookmarkStart w:name="z38" w:id="10"/>
    <w:p>
      <w:pPr>
        <w:spacing w:after="0"/>
        <w:ind w:left="0"/>
        <w:jc w:val="both"/>
      </w:pPr>
      <w:r>
        <w:rPr>
          <w:rFonts w:ascii="Times New Roman"/>
          <w:b w:val="false"/>
          <w:i w:val="false"/>
          <w:color w:val="000000"/>
          <w:sz w:val="28"/>
        </w:rPr>
        <w:t>
      келесі редакцияда жазылсын:</w:t>
      </w:r>
    </w:p>
    <w:bookmarkEnd w:id="10"/>
    <w:bookmarkStart w:name="z39" w:id="1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"Фильмге прокаттау куәлігін беру" мемлекеттік қызмет көрсетуге қойылатын негізгі талаптардың тізбесінде көзделген мәліметтерді пайдалануға келісемін.";</w:t>
      </w:r>
    </w:p>
    <w:bookmarkEnd w:id="11"/>
    <w:bookmarkStart w:name="z40" w:id="12"/>
    <w:p>
      <w:pPr>
        <w:spacing w:after="0"/>
        <w:ind w:left="0"/>
        <w:jc w:val="both"/>
      </w:pPr>
      <w:r>
        <w:rPr>
          <w:rFonts w:ascii="Times New Roman"/>
          <w:b w:val="false"/>
          <w:i w:val="false"/>
          <w:color w:val="000000"/>
          <w:sz w:val="28"/>
        </w:rPr>
        <w:t xml:space="preserve">
      Фильмге прокаттау куәлігін беру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8" w:id="13"/>
    <w:p>
      <w:pPr>
        <w:spacing w:after="0"/>
        <w:ind w:left="0"/>
        <w:jc w:val="both"/>
      </w:pPr>
      <w:r>
        <w:rPr>
          <w:rFonts w:ascii="Times New Roman"/>
          <w:b w:val="false"/>
          <w:i w:val="false"/>
          <w:color w:val="000000"/>
          <w:sz w:val="28"/>
        </w:rPr>
        <w:t xml:space="preserve">
      2)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20926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4"/>
    <w:bookmarkStart w:name="z10" w:id="15"/>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2" w:id="16"/>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қызметін көрсету (бұдан әрі – мемлекеттік көрсетілетін қызмет) тәртібін айқындайды.</w:t>
      </w:r>
    </w:p>
    <w:bookmarkEnd w:id="16"/>
    <w:bookmarkStart w:name="z12" w:id="17"/>
    <w:p>
      <w:pPr>
        <w:spacing w:after="0"/>
        <w:ind w:left="0"/>
        <w:jc w:val="both"/>
      </w:pPr>
      <w:r>
        <w:rPr>
          <w:rFonts w:ascii="Times New Roman"/>
          <w:b w:val="false"/>
          <w:i w:val="false"/>
          <w:color w:val="000000"/>
          <w:sz w:val="28"/>
        </w:rPr>
        <w:t>
      2. Мемлекеттік қызметті Қазақстан Республикасы Мәдениет және спорт министрлігінің Мәдениет комитеті (бұдан әрі – көрсетілетін қызметті беруші) көрсетеді.</w:t>
      </w:r>
    </w:p>
    <w:bookmarkEnd w:id="17"/>
    <w:bookmarkStart w:name="z13" w:id="18"/>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осы Қағидаларға қосымшаға сәйкес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көрсетуге қойылатын негізгі талаптардың тізбесі (бұдан әрі – Тізбе) 8-тармағында көрсетілген құжаттарды жолдайды.</w:t>
      </w:r>
    </w:p>
    <w:bookmarkEnd w:id="18"/>
    <w:p>
      <w:pPr>
        <w:spacing w:after="0"/>
        <w:ind w:left="0"/>
        <w:jc w:val="both"/>
      </w:pPr>
      <w:r>
        <w:rPr>
          <w:rFonts w:ascii="Times New Roman"/>
          <w:b w:val="false"/>
          <w:i w:val="false"/>
          <w:color w:val="000000"/>
          <w:sz w:val="28"/>
        </w:rPr>
        <w:t xml:space="preserve">
      Лицензияны алу немесе заңды тұлға-лицензиатты бөліп шығару және бөлу нысанында қайта ұйымдастыру кезінде лицензияны қайта ресімдеу үшін көрсетілетін қызметті алушы Қазақстан Республикасы Мәдениет және спорт министрінің 2020 жылғы 19 мамырдағы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20666 болып тіркелген)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шарттарына сәйкестігін растайтын құжаттар тізбесін (бұдан әрі – Біліктілік талаптары) толтырады. </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Тізбеде жазылған.</w:t>
      </w:r>
    </w:p>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Start w:name="z14" w:id="19"/>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жауапты орындаушыны анықтау үшін көрсетілетін қызметті берушінің тиісті құрылымдық бөлімшесінің басшысына жолдайды.</w:t>
      </w:r>
    </w:p>
    <w:bookmarkEnd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3" w:id="20"/>
    <w:p>
      <w:pPr>
        <w:spacing w:after="0"/>
        <w:ind w:left="0"/>
        <w:jc w:val="both"/>
      </w:pPr>
      <w:r>
        <w:rPr>
          <w:rFonts w:ascii="Times New Roman"/>
          <w:b w:val="false"/>
          <w:i w:val="false"/>
          <w:color w:val="000000"/>
          <w:sz w:val="28"/>
        </w:rPr>
        <w:t xml:space="preserve">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көрсетілетін қызметті алушы ұсынған құжаттардың Біліктілік талаптарына сәйкестігін қарайды.</w:t>
      </w:r>
    </w:p>
    <w:bookmarkEnd w:id="20"/>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жауапты орындаушы 1 (бір) жұмыс күні ішінде құжаттарды облыстардың, Астана, Алматы және Шымкент қалаларының жергілікті атқарушы органдарына (бұдан әрі – келісуші органдар) келісуге жібереді.</w:t>
      </w:r>
    </w:p>
    <w:p>
      <w:pPr>
        <w:spacing w:after="0"/>
        <w:ind w:left="0"/>
        <w:jc w:val="both"/>
      </w:pPr>
      <w:r>
        <w:rPr>
          <w:rFonts w:ascii="Times New Roman"/>
          <w:b w:val="false"/>
          <w:i w:val="false"/>
          <w:color w:val="000000"/>
          <w:sz w:val="28"/>
        </w:rPr>
        <w:t>
      Келісуші органдар құжаттарды алған күннен бастап 7 (жеті) жұмыс күні ішінде оларды қарайды және көрсетілетін қызметті берушіге келісу туралы жауапты не келісуден бас тарту туралы дәлелді жауапты жібереді.</w:t>
      </w:r>
    </w:p>
    <w:p>
      <w:pPr>
        <w:spacing w:after="0"/>
        <w:ind w:left="0"/>
        <w:jc w:val="both"/>
      </w:pPr>
      <w:r>
        <w:rPr>
          <w:rFonts w:ascii="Times New Roman"/>
          <w:b w:val="false"/>
          <w:i w:val="false"/>
          <w:color w:val="000000"/>
          <w:sz w:val="28"/>
        </w:rPr>
        <w:t>
      Жауапты орындаушы келісуші органның жауабын алған сәттен бастап 1 (бір) жұмыс күні ішінде оны қарап,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pPr>
        <w:spacing w:after="0"/>
        <w:ind w:left="0"/>
        <w:jc w:val="both"/>
      </w:pPr>
      <w:r>
        <w:rPr>
          <w:rFonts w:ascii="Times New Roman"/>
          <w:b w:val="false"/>
          <w:i w:val="false"/>
          <w:color w:val="000000"/>
          <w:sz w:val="28"/>
        </w:rPr>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Тізбесінің 9-тармағында көзделген негіздер бойынша Мемлекеттік қызмет көрсетуден дәлелді бас тартуды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мынадай редакцияда жазылсын:</w:t>
      </w:r>
    </w:p>
    <w:bookmarkStart w:name="z44" w:id="2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bookmarkStart w:name="z17" w:id="22"/>
    <w:p>
      <w:pPr>
        <w:spacing w:after="0"/>
        <w:ind w:left="0"/>
        <w:jc w:val="both"/>
      </w:pPr>
      <w:r>
        <w:rPr>
          <w:rFonts w:ascii="Times New Roman"/>
          <w:b w:val="false"/>
          <w:i w:val="false"/>
          <w:color w:val="000000"/>
          <w:sz w:val="28"/>
        </w:rPr>
        <w:t xml:space="preserve">
      12.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8" w:id="23"/>
    <w:p>
      <w:pPr>
        <w:spacing w:after="0"/>
        <w:ind w:left="0"/>
        <w:jc w:val="both"/>
      </w:pPr>
      <w:r>
        <w:rPr>
          <w:rFonts w:ascii="Times New Roman"/>
          <w:b w:val="false"/>
          <w:i w:val="false"/>
          <w:color w:val="000000"/>
          <w:sz w:val="28"/>
        </w:rPr>
        <w:t>
      мынадай мазмұндағы 13-тармақпен толықтырылсын:</w:t>
      </w:r>
    </w:p>
    <w:bookmarkEnd w:id="23"/>
    <w:bookmarkStart w:name="z45" w:id="24"/>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4"/>
    <w:bookmarkStart w:name="z19"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 стандартына </w:t>
      </w:r>
      <w:r>
        <w:rPr>
          <w:rFonts w:ascii="Times New Roman"/>
          <w:b w:val="false"/>
          <w:i w:val="false"/>
          <w:color w:val="000000"/>
          <w:sz w:val="28"/>
        </w:rPr>
        <w:t>қосымшасының</w:t>
      </w:r>
      <w:r>
        <w:rPr>
          <w:rFonts w:ascii="Times New Roman"/>
          <w:b w:val="false"/>
          <w:i w:val="false"/>
          <w:color w:val="000000"/>
          <w:sz w:val="28"/>
        </w:rPr>
        <w:t xml:space="preserve"> оң жақ жоғарғы бұрышы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Мекен жайы 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26"/>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26"/>
    <w:bookmarkStart w:name="z22"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23" w:id="28"/>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28"/>
    <w:bookmarkStart w:name="z24" w:id="29"/>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29"/>
    <w:bookmarkStart w:name="z25"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0"/>
    <w:bookmarkStart w:name="z26"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352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веб-порталдары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ұсынылған құжаттардың толық болмауы және (немесе) қолданылу мерзімі өтіп кеткен құжаттарды ұсынған жағдайларда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 - Қазақстан Республикасы Мәдениет және спорт министрінің 2019 жылғы 1 сәуірдегі № 82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18473 болып тіркелген) нысан бойынша фильмге прокаттау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көрсетілетін қызметті берушінің www.msm.gov.kz интернет-ресурсында,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уәкілетті өкіл) жүгінген кезде мемлекеттік қызметті алу үшін қажетті құжаттар тізбесі:</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талаптардың тізбесіне сәйкес көрсетілетін қызметті алушының ЭЦҚ-мен куәландырылған электрондық цифрлық қолтаңбасымен расталған электрондық құжат нысанындағы өтініш;</w:t>
            </w:r>
          </w:p>
          <w:p>
            <w:pPr>
              <w:spacing w:after="20"/>
              <w:ind w:left="20"/>
              <w:jc w:val="both"/>
            </w:pPr>
            <w:r>
              <w:rPr>
                <w:rFonts w:ascii="Times New Roman"/>
                <w:b w:val="false"/>
                <w:i w:val="false"/>
                <w:color w:val="000000"/>
                <w:sz w:val="20"/>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20"/>
              <w:ind w:left="20"/>
              <w:jc w:val="both"/>
            </w:pPr>
            <w:r>
              <w:rPr>
                <w:rFonts w:ascii="Times New Roman"/>
                <w:b w:val="false"/>
                <w:i w:val="false"/>
                <w:color w:val="000000"/>
                <w:sz w:val="20"/>
              </w:rPr>
              <w:t>
3) жас санатын анықтау үшін бар барлық көріністерді сипаттай отырып, фильмнің мазмұны туралы ақпаратты қамтитын фильмнің аннотациясы;</w:t>
            </w:r>
          </w:p>
          <w:p>
            <w:pPr>
              <w:spacing w:after="20"/>
              <w:ind w:left="20"/>
              <w:jc w:val="both"/>
            </w:pPr>
            <w:r>
              <w:rPr>
                <w:rFonts w:ascii="Times New Roman"/>
                <w:b w:val="false"/>
                <w:i w:val="false"/>
                <w:color w:val="000000"/>
                <w:sz w:val="20"/>
              </w:rPr>
              <w:t>
4) Қазақстан Республикасында шығарылған фильмдерде пайдаланылатын туындылар туралы мәліметтер.</w:t>
            </w:r>
          </w:p>
          <w:p>
            <w:pPr>
              <w:spacing w:after="20"/>
              <w:ind w:left="20"/>
              <w:jc w:val="both"/>
            </w:pPr>
            <w:r>
              <w:rPr>
                <w:rFonts w:ascii="Times New Roman"/>
                <w:b w:val="false"/>
                <w:i w:val="false"/>
                <w:color w:val="000000"/>
                <w:sz w:val="20"/>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анық емес (және) немесе бұрмаланған ақпарат беруі;</w:t>
            </w:r>
          </w:p>
          <w:p>
            <w:pPr>
              <w:spacing w:after="20"/>
              <w:ind w:left="20"/>
              <w:jc w:val="both"/>
            </w:pPr>
            <w:r>
              <w:rPr>
                <w:rFonts w:ascii="Times New Roman"/>
                <w:b w:val="false"/>
                <w:i w:val="false"/>
                <w:color w:val="000000"/>
                <w:sz w:val="20"/>
              </w:rPr>
              <w:t>
2) көрсетілетін қызметті алушының осы мемлекеттік қызмет көрсетуге қойылатын негізгі талаптардың тізбесінің 9-тармағында көрсетілген құжаттар мен материалдарды ұсынбауы;</w:t>
            </w:r>
          </w:p>
          <w:p>
            <w:pPr>
              <w:spacing w:after="20"/>
              <w:ind w:left="20"/>
              <w:jc w:val="both"/>
            </w:pPr>
            <w:r>
              <w:rPr>
                <w:rFonts w:ascii="Times New Roman"/>
                <w:b w:val="false"/>
                <w:i w:val="false"/>
                <w:color w:val="000000"/>
                <w:sz w:val="20"/>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20"/>
              <w:ind w:left="20"/>
              <w:jc w:val="both"/>
            </w:pPr>
            <w:r>
              <w:rPr>
                <w:rFonts w:ascii="Times New Roman"/>
                <w:b w:val="false"/>
                <w:i w:val="false"/>
                <w:color w:val="000000"/>
                <w:sz w:val="20"/>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20"/>
              <w:ind w:left="20"/>
              <w:jc w:val="both"/>
            </w:pPr>
            <w:r>
              <w:rPr>
                <w:rFonts w:ascii="Times New Roman"/>
                <w:b w:val="false"/>
                <w:i w:val="false"/>
                <w:color w:val="000000"/>
                <w:sz w:val="20"/>
              </w:rPr>
              <w:t>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www.mcm.gov.kz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бастап:лицензияны алу немесе заңды тұлға-лицензиатты бөліп шығару және бөлу нысанында қайта ұйымдастыру кезінде лицензияны қайта ресімдеу – 11 (он бір) жұмыс күні;</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кезде көрсетілетін қызметті берушінің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қайта ресімделген лицензия (бұдан әрі – қайта ресімделген лицензия)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көрсету үшін лицензиялық алым мөлшерлемелері: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немесе заңды тұлға-лицензиатты бөліп шығару және бөлу нысанында қайта ұйымдастыру кезінде лицензияны қайта ресімдеу үшін:</w:t>
            </w:r>
          </w:p>
          <w:p>
            <w:pPr>
              <w:spacing w:after="20"/>
              <w:ind w:left="20"/>
              <w:jc w:val="both"/>
            </w:pPr>
            <w:r>
              <w:rPr>
                <w:rFonts w:ascii="Times New Roman"/>
                <w:b w:val="false"/>
                <w:i w:val="false"/>
                <w:color w:val="000000"/>
                <w:sz w:val="20"/>
              </w:rPr>
              <w:t>
мемлекеттік көрсетілетін қызметтің кіші түрі бойынша: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бұйрығымен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мемлекеттік көрсетілетін қызметтің кіші түрі бойынша: археологиялық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xml:space="preserve">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4) Көрсетілетін қызметті алушы археологиялық жұмыстарды жүзеге асыру бойынша лицензия алу үшін көрсетілетін қызметті алушының ғылыми және (немесе) ғылыми-техникалық қызмет субъектісі ретінде аккредиттелуі бар археологиялық жұмыстарды жүзеге асыру құқығына археология саласындағы ғылыми ұйымның ұсынымдық хатының электрондық көшірмесін қосымша ұсынады.</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үшін:</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лицензияны қайта ресімдеу үшін негіз болған өзгерістер туралы ақпаратты қамтитын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археологиялық жұмыстарды жүзеге асыру жөніндегі лицензияны қайта ресімдеу үшін ғылыми және (немесе) ғылыми-техникалық қызмет субъектісі ретінде аккредиттеуі бар көрсетілетін қызметті алушының археологиялық жұмыстарды жүзеге асыру құқығына археология саласындағы ғылыми ұйымның ұсынымдық хатының электрондық көшірмесін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субъектілердің санаттары үшін қызмет түрімен айналысуға Қазақстан Республикасының заңдарында тыйым салынуы;</w:t>
            </w:r>
          </w:p>
          <w:p>
            <w:pPr>
              <w:spacing w:after="20"/>
              <w:ind w:left="20"/>
              <w:jc w:val="both"/>
            </w:pPr>
            <w:r>
              <w:rPr>
                <w:rFonts w:ascii="Times New Roman"/>
                <w:b w:val="false"/>
                <w:i w:val="false"/>
                <w:color w:val="000000"/>
                <w:sz w:val="20"/>
              </w:rPr>
              <w:t>
2)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 құқығына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4) көрсетілетін қызметті алушыға қатысты оған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айналысуға тыйым салатын соттың заңды күшіне енген үкімінің болуы;</w:t>
            </w:r>
          </w:p>
          <w:p>
            <w:pPr>
              <w:spacing w:after="20"/>
              <w:ind w:left="20"/>
              <w:jc w:val="both"/>
            </w:pPr>
            <w:r>
              <w:rPr>
                <w:rFonts w:ascii="Times New Roman"/>
                <w:b w:val="false"/>
                <w:i w:val="false"/>
                <w:color w:val="000000"/>
                <w:sz w:val="20"/>
              </w:rPr>
              <w:t xml:space="preserve">
5) "Тарихи-мәдени мұра объектілерін қорғау және пайдалану туралы" Қазақстан Республикасының Заңының 12-бабы </w:t>
            </w:r>
            <w:r>
              <w:rPr>
                <w:rFonts w:ascii="Times New Roman"/>
                <w:b w:val="false"/>
                <w:i w:val="false"/>
                <w:color w:val="000000"/>
                <w:sz w:val="20"/>
              </w:rPr>
              <w:t>3-тармағына</w:t>
            </w:r>
            <w:r>
              <w:rPr>
                <w:rFonts w:ascii="Times New Roman"/>
                <w:b w:val="false"/>
                <w:i w:val="false"/>
                <w:color w:val="000000"/>
                <w:sz w:val="20"/>
              </w:rPr>
              <w:t xml:space="preserve"> сәйкес көрсетілетін қызметті алушыға лицензия беру облыстардың, Астана, Алматы және Шымкент қалаларының жергілікті атқарушы органмен келісілмеуі;</w:t>
            </w:r>
          </w:p>
          <w:p>
            <w:pPr>
              <w:spacing w:after="20"/>
              <w:ind w:left="20"/>
              <w:jc w:val="both"/>
            </w:pPr>
            <w:r>
              <w:rPr>
                <w:rFonts w:ascii="Times New Roman"/>
                <w:b w:val="false"/>
                <w:i w:val="false"/>
                <w:color w:val="000000"/>
                <w:sz w:val="20"/>
              </w:rPr>
              <w:t>
6) сот орындаушысының ұсынуы негізінде соттың көрсетілетін қызметті алушыға лицензия алуға тыйым салуы негіз болып табылады;</w:t>
            </w:r>
          </w:p>
          <w:p>
            <w:pPr>
              <w:spacing w:after="20"/>
              <w:ind w:left="20"/>
              <w:jc w:val="both"/>
            </w:pPr>
            <w:r>
              <w:rPr>
                <w:rFonts w:ascii="Times New Roman"/>
                <w:b w:val="false"/>
                <w:i w:val="false"/>
                <w:color w:val="000000"/>
                <w:sz w:val="20"/>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көрсетілетін қызметті алушыларға мемлекеттік қызмет көрсету ерекшеліктері: </w:t>
            </w:r>
          </w:p>
          <w:p>
            <w:pPr>
              <w:spacing w:after="20"/>
              <w:ind w:left="20"/>
              <w:jc w:val="both"/>
            </w:pPr>
            <w:r>
              <w:rPr>
                <w:rFonts w:ascii="Times New Roman"/>
                <w:b w:val="false"/>
                <w:i w:val="false"/>
                <w:color w:val="000000"/>
                <w:sz w:val="20"/>
              </w:rPr>
              <w:t>
порталда нашар көретіндерге арналған нұсқа қолжетімді.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www.msm.gov.kz интернет-ресурсында;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қызметінің байланыс телефондары көрсетілетін қызметті берушінің www.msm.gov.kz интернет-ресурсында "Мемлекеттік көрсетілетін қызметтер" бөлімінде көрсетілген. </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