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14d4d" w14:textId="2714d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19 сәуірдегі № 115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28 желтоқсандағы № 347 бұйрығы. Қазақстан Республикасының Әділет министрлігінде 2022 жылғы 29 желтоқсанда № 31389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 Қазақстан Республикасы Төтенше жағдайлар министрінің 2022 жылғы 19 сәуірдегі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27705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материалдық резервті қалыптастыру және дамыту саласындағы қызметті жүзеге асыратын объектілерді қоспағанда,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 (бұдан әрі – Нұсқаулық) – "Терроризмге қарсы іс-қимыл туралы" Қазақстан Республикасы Заңының 10-2-бабының </w:t>
      </w:r>
      <w:r>
        <w:rPr>
          <w:rFonts w:ascii="Times New Roman"/>
          <w:b w:val="false"/>
          <w:i w:val="false"/>
          <w:color w:val="000000"/>
          <w:sz w:val="28"/>
        </w:rPr>
        <w:t>1-тармағының</w:t>
      </w:r>
      <w:r>
        <w:rPr>
          <w:rFonts w:ascii="Times New Roman"/>
          <w:b w:val="false"/>
          <w:i w:val="false"/>
          <w:color w:val="000000"/>
          <w:sz w:val="28"/>
        </w:rPr>
        <w:t xml:space="preserve">,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 негізінде әзірленді (бұдан әрі – Талаптар).";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Нұсқаулық, мемлекеттік материалдық резервті қалыптастыру және дамыту саласындағы қызметті жүзеге асыратын объектілерді қоспағанда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деп тану өлшемшарттарының 2-тармағының 1), 3) және 7) тармақшаларына және 3-тармағының 1) және 5) тармақшасына сәйкес террористік тұрғыдан осал деп танылған, Қазақстан Республикасы Төтенше жағдайлар министрлігінің, оның ведомстволары мен аумақтық бөлімшелерінің (Төтенше жағдайлар, Өнеркәсіптік қауіпсіздік департаменттерінің, азаматтық қорғаныс әскери бөлімдерінің, азаматтық қорғау білім беру ұйымдарының, өрт сөндіру және авариялық-құтқару жұмыстары қызметтерінің, сондай-ақ су шаруашылығы объектілерінің) объектілерінде (бұдан әрі – Министрліктің объектісі) тұрақты немесе уақытша болатын барлық адамдарға қолданылады.";</w:t>
      </w:r>
    </w:p>
    <w:bookmarkStart w:name="z8" w:id="1"/>
    <w:p>
      <w:pPr>
        <w:spacing w:after="0"/>
        <w:ind w:left="0"/>
        <w:jc w:val="both"/>
      </w:pPr>
      <w:r>
        <w:rPr>
          <w:rFonts w:ascii="Times New Roman"/>
          <w:b w:val="false"/>
          <w:i w:val="false"/>
          <w:color w:val="000000"/>
          <w:sz w:val="28"/>
        </w:rPr>
        <w:t>
      мынадай мазмұндағы 20-1-тармақпен толықтырылсын:</w:t>
      </w:r>
    </w:p>
    <w:bookmarkEnd w:id="1"/>
    <w:bookmarkStart w:name="z9" w:id="2"/>
    <w:p>
      <w:pPr>
        <w:spacing w:after="0"/>
        <w:ind w:left="0"/>
        <w:jc w:val="both"/>
      </w:pPr>
      <w:r>
        <w:rPr>
          <w:rFonts w:ascii="Times New Roman"/>
          <w:b w:val="false"/>
          <w:i w:val="false"/>
          <w:color w:val="000000"/>
          <w:sz w:val="28"/>
        </w:rPr>
        <w:t>
      "20-1. Өткізу режимін қамтамасыз ету жөніндегі негізгі іс-шаралар:</w:t>
      </w:r>
    </w:p>
    <w:bookmarkEnd w:id="2"/>
    <w:p>
      <w:pPr>
        <w:spacing w:after="0"/>
        <w:ind w:left="0"/>
        <w:jc w:val="both"/>
      </w:pPr>
      <w:r>
        <w:rPr>
          <w:rFonts w:ascii="Times New Roman"/>
          <w:b w:val="false"/>
          <w:i w:val="false"/>
          <w:color w:val="000000"/>
          <w:sz w:val="28"/>
        </w:rPr>
        <w:t>
      1) әскери бөлімнің бақылау-өткізу пункттерінде тәулік бойы кезекшілік атқару;</w:t>
      </w:r>
    </w:p>
    <w:p>
      <w:pPr>
        <w:spacing w:after="0"/>
        <w:ind w:left="0"/>
        <w:jc w:val="both"/>
      </w:pPr>
      <w:r>
        <w:rPr>
          <w:rFonts w:ascii="Times New Roman"/>
          <w:b w:val="false"/>
          <w:i w:val="false"/>
          <w:color w:val="000000"/>
          <w:sz w:val="28"/>
        </w:rPr>
        <w:t>
      2) әскери бөлім әскери қызметшілерінің қызметтік куәліктерін, келушілердің жеке басын куәландыратын құжаттарын тексеру;</w:t>
      </w:r>
    </w:p>
    <w:p>
      <w:pPr>
        <w:spacing w:after="0"/>
        <w:ind w:left="0"/>
        <w:jc w:val="both"/>
      </w:pPr>
      <w:r>
        <w:rPr>
          <w:rFonts w:ascii="Times New Roman"/>
          <w:b w:val="false"/>
          <w:i w:val="false"/>
          <w:color w:val="000000"/>
          <w:sz w:val="28"/>
        </w:rPr>
        <w:t>
      3) әскери бөлімнің әскери қызметшілері мен келушілерді, сондай-ақ олардың қол жүгін және енгізілетін заттарды қарап-тексеру болып табылады. Жеке заттарды қарап-тексеру арнайы жабдықты пайдалану арқылы жүзеге асырылады. Арнайы техникалық бақылау құралдары іске қосылған жағдайда кезекші наряд келушіге көзбен қарап тексеру үшін заттарын көрсетуді ұсынады;</w:t>
      </w:r>
    </w:p>
    <w:p>
      <w:pPr>
        <w:spacing w:after="0"/>
        <w:ind w:left="0"/>
        <w:jc w:val="both"/>
      </w:pPr>
      <w:r>
        <w:rPr>
          <w:rFonts w:ascii="Times New Roman"/>
          <w:b w:val="false"/>
          <w:i w:val="false"/>
          <w:color w:val="000000"/>
          <w:sz w:val="28"/>
        </w:rPr>
        <w:t>
      4) келушілердің кіруі біржолғы рұқсаттамалар бойынша. Келушілерге біржолғы рұқсаттаманы ресімдеуді және беруді бақылау-өткізу пункті бойынша кезекші еріп жүруге жауапты әскери қызметші келгеннен кейін ғана жүзеге асырады. Біржолғы рұқсаттамалар адамдарға бір баруға беріледі және олар әскери бөлім аумағында болған кезінде ғана жарамды болады;</w:t>
      </w:r>
    </w:p>
    <w:p>
      <w:pPr>
        <w:spacing w:after="0"/>
        <w:ind w:left="0"/>
        <w:jc w:val="both"/>
      </w:pPr>
      <w:r>
        <w:rPr>
          <w:rFonts w:ascii="Times New Roman"/>
          <w:b w:val="false"/>
          <w:i w:val="false"/>
          <w:color w:val="000000"/>
          <w:sz w:val="28"/>
        </w:rPr>
        <w:t>
      5) келушілерді әскери бөлім аумағы бойынша алып жүру;</w:t>
      </w:r>
    </w:p>
    <w:p>
      <w:pPr>
        <w:spacing w:after="0"/>
        <w:ind w:left="0"/>
        <w:jc w:val="both"/>
      </w:pPr>
      <w:r>
        <w:rPr>
          <w:rFonts w:ascii="Times New Roman"/>
          <w:b w:val="false"/>
          <w:i w:val="false"/>
          <w:color w:val="000000"/>
          <w:sz w:val="28"/>
        </w:rPr>
        <w:t>
      6) арнайы құрылғылар мен жабдықтарды пайдалана отырып, көлік құралдарын тексеріп қарауды қамтиды. Көлік құралдарының кіруі (шығуы), сондай-ақ мүлікті әкелу (әкету) жүргізуші құжаттары, жол (бағыт) парақтары, мүлікке нарядтар (жүкқұжат) болған кезде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"31. Терроризмге қарсы комиссия Министрліктің террористік тұрғыдан осал объектілері қызметкерлерінің хабардарлығын арттыруға бағытталған профилактикалық іс-шараларды үйлестіреді, азаматтық қорғаныс әскери бөлімдерін қоспағанда, атап айтқанда:</w:t>
      </w:r>
    </w:p>
    <w:bookmarkEnd w:id="3"/>
    <w:p>
      <w:pPr>
        <w:spacing w:after="0"/>
        <w:ind w:left="0"/>
        <w:jc w:val="both"/>
      </w:pPr>
      <w:r>
        <w:rPr>
          <w:rFonts w:ascii="Times New Roman"/>
          <w:b w:val="false"/>
          <w:i w:val="false"/>
          <w:color w:val="000000"/>
          <w:sz w:val="28"/>
        </w:rPr>
        <w:t>
      1) террористік сипаттағы өзекті қатерлер туралы;</w:t>
      </w:r>
    </w:p>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терроризмге қарсы іс-қимыл саласындағы Қазақстан Республикасының нормативтік құқықтық базасы туралы;</w:t>
      </w:r>
    </w:p>
    <w:p>
      <w:pPr>
        <w:spacing w:after="0"/>
        <w:ind w:left="0"/>
        <w:jc w:val="both"/>
      </w:pPr>
      <w:r>
        <w:rPr>
          <w:rFonts w:ascii="Times New Roman"/>
          <w:b w:val="false"/>
          <w:i w:val="false"/>
          <w:color w:val="000000"/>
          <w:sz w:val="28"/>
        </w:rPr>
        <w:t>
      3) терроризм актісін жасауға кедергі келтіретін (объектіге қатысты терроризм актісін жасау қатерін азайту), сондай-ақ ықтимал террористік қатерлерден болатын салдарларды барынша азайтуға және (немесе) жоюға ықпал ететін жағдайлар жасау туралы шешімдердің бірін қабылдайды.</w:t>
      </w:r>
    </w:p>
    <w:bookmarkStart w:name="z12" w:id="4"/>
    <w:p>
      <w:pPr>
        <w:spacing w:after="0"/>
        <w:ind w:left="0"/>
        <w:jc w:val="both"/>
      </w:pPr>
      <w:r>
        <w:rPr>
          <w:rFonts w:ascii="Times New Roman"/>
          <w:b w:val="false"/>
          <w:i w:val="false"/>
          <w:color w:val="000000"/>
          <w:sz w:val="28"/>
        </w:rPr>
        <w:t>
      32. Жедел штаб басшылығы эксперименттер жүргізу арқылы жүзеге асырылатын профилактикалық іс-шараларға санкция береді.</w:t>
      </w:r>
    </w:p>
    <w:bookmarkEnd w:id="4"/>
    <w:p>
      <w:pPr>
        <w:spacing w:after="0"/>
        <w:ind w:left="0"/>
        <w:jc w:val="both"/>
      </w:pPr>
      <w:r>
        <w:rPr>
          <w:rFonts w:ascii="Times New Roman"/>
          <w:b w:val="false"/>
          <w:i w:val="false"/>
          <w:color w:val="000000"/>
          <w:sz w:val="28"/>
        </w:rPr>
        <w:t>
      Эксперименттер объектіні күзету бөлімшелерінің террористік сипаттағы қаупі төнген жағдайда бірінші кезектегі іс-қимылдарға әзірлігін бағалауға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57-тармақтың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 екінші топтағы объектілер –облыстардың, республикалық маңызы бар қалалардың, астананың Төтенше жағдайлар департаменттері, сондай-ақ Өнеркәсіптік қауіпсіздік департаменттері, Қазақстан Республикасы Төтенше жағдайлар министрлігінің "Азаматтық қорғау академиясы", азаматтық қорғаныс әскери бөлімдері және Өрт сөндіру және авариялық-құтқару жұмыстары қызметтері, сондай-ақ олар жетекшілік ететін өрт сөндіру бөлімдері.".</w:t>
      </w:r>
    </w:p>
    <w:bookmarkEnd w:id="5"/>
    <w:bookmarkStart w:name="z15" w:id="6"/>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заңнамада белгіленген тәртіпте:</w:t>
      </w:r>
    </w:p>
    <w:bookmarkEnd w:id="6"/>
    <w:bookmarkStart w:name="z16"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7" w:id="8"/>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Start w:name="z19"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