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7417" w14:textId="66f7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мәдениет және спорт саласындағы мамандарға жиырма бес пайызға жоғарылатылған лауазымдық айлықақылар мен тарифтiк мөлшерлемелерді белгiлеу туралы</w:t>
      </w:r>
    </w:p>
    <w:p>
      <w:pPr>
        <w:spacing w:after="0"/>
        <w:ind w:left="0"/>
        <w:jc w:val="both"/>
      </w:pPr>
      <w:r>
        <w:rPr>
          <w:rFonts w:ascii="Times New Roman"/>
          <w:b w:val="false"/>
          <w:i w:val="false"/>
          <w:color w:val="000000"/>
          <w:sz w:val="28"/>
        </w:rPr>
        <w:t>Ақмола облысы Ақкөл аудандық мәслихатының 2022 жылғы 24 маусымдағы № С 22-2 шешімі. Қазақстан Республикасының Әділет министрлігінде 2022 жылғы 28 маусымда № 28628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Ақкөл аудандық мәслихаты ШЕШТІ:</w:t>
      </w:r>
    </w:p>
    <w:bookmarkEnd w:id="0"/>
    <w:bookmarkStart w:name="z2"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2022 жылғы 1 қаңтардан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Д.Салыбекова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