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2049" w14:textId="ec52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2022 жылғы 27 мамырдағы № 7С 19/19 шешімі. Қазақстан Республикасының Әділет министрлігінде 2022 жылғы 1 маусымда № 28312 болып тіркелді. Күші жойылды - Ақмола облысы Атбасар аудандық мәслихатының 2023 жылғы 17 қарашадағы № 8С 9/4 шешімімен</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"6. Мерекелік күндерге әлеуметтік көмек бір рет және мерзімді (ай сайын),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- 76 (жетпіс алты) айлық есептік көрсеткіш мөлшерінде және ай сайын - 20 (жиырма) айлық есептік көрсеткіш мөлшерінде;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бір рет -76 (жетпіс алты)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бір рет - 5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- 5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- 5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- 5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- 5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бір рет - 5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- 5 (бес)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- 5 (бес)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 (үш)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-3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- 3 (үш)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желтоқсанға аралығындағы кезеңде Ауғанстанға және ұрыс қимылдары жүргізілген басқа да елдерге жұмысқа жiберiлген жұмысшылар мен қызметшiлерге, бір рет - 3 (үш)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бір рет - 3 (үш)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бір рет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- 15 (он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бір рет - 15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- 15 (он бес)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- 3 (үш)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- 3 (үш)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- 3 (үш)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бірінші, екінші топтағы мүгедектерге, бір рет – 2 (екі) айлық есептік көрсеткіш мөлшерінде;</w:t>
      </w:r>
    </w:p>
    <w:p>
      <w:pPr>
        <w:spacing w:after="0"/>
        <w:ind w:left="0"/>
        <w:jc w:val="both"/>
      </w:pPr>
      <w:r>
        <w:rPr>
          <w:rFonts w:ascii="Times New Roman"/>
          <w:b w:val="false"/>
          <w:i w:val="false"/>
          <w:color w:val="000000"/>
          <w:sz w:val="28"/>
        </w:rPr>
        <w:t>
      3) 16 – желтоқсан Қазақстан Республикасының Тәуелсіздік күні:</w:t>
      </w:r>
    </w:p>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"Жаппай саяси қуғын-сүргіндер құрбандарын ақтау туралы" 1993 жылғы 14 сәуірдегі Қазақстан Республикасының Заңында белгіленген тәртіппен ақталған саяси қуғын-сүргіндерден зардап шеккен адамдарға, бір рет -3 (үш)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баяндалсын:</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дәрігерлік-консультациялық комиссияның қорытындысы негізінде, жан басына шаққандағы орташа табысы есепке алынбай, бір рет – 20 (жиырма)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дәрігерлік-консультациялық комиссияның қорытындысы негізінде,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дәрігерлік-консультациялық комиссияның қорытындысы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уәкілетті ұйымдардың тізімі негізінде,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Өмірлік қиын жағдайда деп танылған, осы Қағиданың 6 тармағының 1) тармақшасында көрсетілген адамдарға, жан басына шаққандағы орташа табысты есепке алмағанда, санаторлық-курорттық емделуге және жол жүруге (екі жаққа да) жұмсалған шығындарды өтеуге, бір рет 50 (елу) айлық есептік көрсеткіштен аспайтын мөлшерде."</w:t>
      </w:r>
    </w:p>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