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96e6" w14:textId="7049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Ақмола облысы Егіндікөл аудандық мәслихатының 2022 жылғы 6 маусымдағы № 7С20-3 шешімі. Қазақстан Республикасының Әділет министрлігінде 2022 жылғы 8 маусымда № 28411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Егіндікөл аудандық мәслихаты ШЕШТІ:</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және мәдениет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