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2e6a" w14:textId="88e2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2017 жылғы 23 қарашадағы № С-20/5 "Шортанды ауданының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Ақмола облысы Шортанды аудандық мәслихатының 2022 жылғы 18 наурыздағы № 7С-20/6 шешімі. Қазақстан Республикасының Әділет министрлігінде 2022 жылғы 30 наурызда № 27277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"Шортанды ауданының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23 қарашадағы № С-20/5 (Нормативтік құқықтық актілерді мемлекеттік тіркеу тізілімінде № 6214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