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aadb" w14:textId="e91a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2014 жылғы 25 қыркүйектегі № 5С-34/2 "Бурабай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 шешiмiне өзгерістер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2022 жылғы 4 қазандағы № 7С-28/2 шешімі. Қазақстан Республикасының Әділет министрлігінде 2022 жылғы 7 қазанда № 30067 болып тіркелді. Күші жойылды - Ақмола облысы Бурабай аудандық мәслихатының 2023 жылғы 10 қарашадағы № 8С-10/1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10.11.2023 </w:t>
      </w:r>
      <w:r>
        <w:rPr>
          <w:rFonts w:ascii="Times New Roman"/>
          <w:b w:val="false"/>
          <w:i w:val="false"/>
          <w:color w:val="ff0000"/>
          <w:sz w:val="28"/>
        </w:rPr>
        <w:t>№ 8С-10/1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 Бурабай аудандық мәслихатының 2014 жылғы 25 қыркүйектегі № 5С-34/2 (Нормативтік құқықтық актілерді мемлекеттік тіркеу тізілімінде № 4398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"Бурабай ауданында мүгедектігі бар балалар қатарындағы кемтар балаларды жеке оқыту жоспары бойынша үйде оқытуға жұмсалған шығындарды өндіріп алудың тәртібін және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Республикасында мүгедектігі бар адамдарды әлеуметтік қорғау туралы" Қазақстан Республикасы Заңдарына, "Кемтар балаларды әлеуметтік және медициналық-педагогикалық түзеу арқылы қолдау туралы" Қазақстан Республикасы Заңының 16-бабына сәйкес, Бурабай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Бурабай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4 қазандағы</w:t>
            </w:r>
            <w:r>
              <w:br/>
            </w:r>
            <w:r>
              <w:rPr>
                <w:rFonts w:ascii="Times New Roman"/>
                <w:b w:val="false"/>
                <w:i w:val="false"/>
                <w:color w:val="000000"/>
                <w:sz w:val="20"/>
              </w:rPr>
              <w:t>№ 7С-28/2 шешіміне</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11" w:id="6"/>
    <w:p>
      <w:pPr>
        <w:spacing w:after="0"/>
        <w:ind w:left="0"/>
        <w:jc w:val="both"/>
      </w:pPr>
      <w:r>
        <w:rPr>
          <w:rFonts w:ascii="Times New Roman"/>
          <w:b w:val="false"/>
          <w:i w:val="false"/>
          <w:color w:val="000000"/>
          <w:sz w:val="28"/>
        </w:rPr>
        <w:t>
      1. Осы Бурабай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бұйрығына (нормативтік құқықтық актілерді мемлекеттік тіркеу тізілімінде № 22394 болып тіркелген) 3-қосымшаға (бұдан әрі - шығындарды өтеу Қағидалары) сәйкес әзірленді.</w:t>
      </w:r>
    </w:p>
    <w:bookmarkEnd w:id="6"/>
    <w:bookmarkStart w:name="z12"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"Бурабай ауданының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7"/>
    <w:bookmarkStart w:name="z13"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4" w:id="9"/>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15" w:id="10"/>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0"/>
    <w:bookmarkStart w:name="z16" w:id="11"/>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bookmarkStart w:name="z17"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 сайын алты айлық есептік көрсеткішке тең.</w:t>
      </w:r>
    </w:p>
    <w:bookmarkEnd w:id="12"/>
    <w:bookmarkStart w:name="z18" w:id="13"/>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