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14e9" w14:textId="eb31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Ақтөбе облысы Байғанин аудандық мәслихатының 2022 жылғы 29 желтоқсандағы № 201 шешімі. Ақтөбе облысының Әділет департаментінде 2023 жылғы 23 қаңтарда № 0-0-8306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Байғанин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Байғанин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4"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29 желтоқсандағы № 201 </w:t>
            </w:r>
            <w:r>
              <w:br/>
            </w:r>
            <w:r>
              <w:rPr>
                <w:rFonts w:ascii="Times New Roman"/>
                <w:b w:val="false"/>
                <w:i w:val="false"/>
                <w:color w:val="000000"/>
                <w:sz w:val="20"/>
              </w:rPr>
              <w:t>шешіміне қосымша</w:t>
            </w:r>
          </w:p>
        </w:tc>
      </w:tr>
    </w:tbl>
    <w:bookmarkStart w:name="z6" w:id="1"/>
    <w:p>
      <w:pPr>
        <w:spacing w:after="0"/>
        <w:ind w:left="0"/>
        <w:jc w:val="left"/>
      </w:pPr>
      <w:r>
        <w:rPr>
          <w:rFonts w:ascii="Times New Roman"/>
          <w:b/>
          <w:i w:val="false"/>
          <w:color w:val="000000"/>
        </w:rPr>
        <w:t xml:space="preserve"> Байғанин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left"/>
      </w:pPr>
    </w:p>
    <w:p>
      <w:pPr>
        <w:spacing w:after="0"/>
        <w:ind w:left="0"/>
        <w:jc w:val="both"/>
      </w:pPr>
      <w:r>
        <w:rPr>
          <w:rFonts w:ascii="Times New Roman"/>
          <w:b w:val="false"/>
          <w:i w:val="false"/>
          <w:color w:val="000000"/>
          <w:sz w:val="28"/>
        </w:rPr>
        <w:t xml:space="preserve">
      1. Осы Байғанин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Start w:name="z8"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әрі-оқытуға жұмсалған шығындарды өндіріп алу) мүгедектігі бар баланың үйде оқыту фактісін растайтын оқу орнының анықтамасы негізінде "Байғанин аудандық жұмыспен қамту және әлеуметтік бағдарламалар бөлімі" мемлекеттік мекемесі жүргізеді.</w:t>
      </w:r>
    </w:p>
    <w:bookmarkEnd w:id="2"/>
    <w:bookmarkStart w:name="z9" w:id="3"/>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10" w:id="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11" w:id="5"/>
    <w:p>
      <w:pPr>
        <w:spacing w:after="0"/>
        <w:ind w:left="0"/>
        <w:jc w:val="both"/>
      </w:pPr>
      <w:r>
        <w:rPr>
          <w:rFonts w:ascii="Times New Roman"/>
          <w:b w:val="false"/>
          <w:i w:val="false"/>
          <w:color w:val="000000"/>
          <w:sz w:val="28"/>
        </w:rPr>
        <w:t>
      5. Оқытуға жұмсаған шығындарын өндіріп алуды тоқтатуға әкеп соқтырған мән-жайлар туындаған жағдайда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 айдан кейінгі айдан бастап тоқтатылады.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6"/>
    <w:p>
      <w:pPr>
        <w:spacing w:after="0"/>
        <w:ind w:left="0"/>
        <w:jc w:val="both"/>
      </w:pPr>
      <w:r>
        <w:rPr>
          <w:rFonts w:ascii="Times New Roman"/>
          <w:b w:val="false"/>
          <w:i w:val="false"/>
          <w:color w:val="000000"/>
          <w:sz w:val="28"/>
        </w:rPr>
        <w:t>
      7. Оқытуға жұмсалған шығындарды өндіріп алу мөлшері оқу жылы ішінде әр ай сайын әрбір мүгедектігі бар балаға екі айлық есептік көрсеткішке тең.</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