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19e7" w14:textId="a6c1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2022 жылғы 30 наурыздағы № 117 шешімі. Қазақстан Республикасының Әділет министрлігінде 2022 жылғы 31 наурызда № 27326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мөлшерлемелері-болу құнының 0 (нөл) пайызы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