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ffb2" w14:textId="c4cf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2022 жылғы 23 желтоқсандағы № 189 шешімі. Қазақстан Республикасының Әділет министрлігінде 2022 жылғы 29 желтоқсандағы № 31390 болып тіркелді. Күші жойылды - Ақтөбе облысы Ырғыз аудандық мәслихатының 2023 жылғы 15 қыркүйектегі № 56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туралы"2020 жылғы 21 қыркүйектегі № 333 (нормативтік құқықтық актілерді мемлекеттік тіркеу Тізілімінде № 7502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Ырғыз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 № 189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2020 жылғы 21 қыркүйектегі </w:t>
            </w:r>
            <w:r>
              <w:br/>
            </w:r>
            <w:r>
              <w:rPr>
                <w:rFonts w:ascii="Times New Roman"/>
                <w:b w:val="false"/>
                <w:i w:val="false"/>
                <w:color w:val="000000"/>
                <w:sz w:val="20"/>
              </w:rPr>
              <w:t>№ 333 шешімімен бекітілген</w:t>
            </w:r>
          </w:p>
        </w:tc>
      </w:tr>
    </w:tbl>
    <w:bookmarkStart w:name="z6" w:id="3"/>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bookmarkEnd w:id="3"/>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әрi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i w:val="false"/>
          <w:color w:val="000000"/>
        </w:rPr>
        <w:t xml:space="preserve"> 2-тарау. Әлеуметтік көмек көрсету, алушылардың тізбесін айқындау</w:t>
      </w:r>
    </w:p>
    <w:p>
      <w:pPr>
        <w:spacing w:after="0"/>
        <w:ind w:left="0"/>
        <w:jc w:val="both"/>
      </w:pPr>
      <w:r>
        <w:rPr>
          <w:rFonts w:ascii="Times New Roman"/>
          <w:b w:val="false"/>
          <w:i w:val="false"/>
          <w:color w:val="000000"/>
          <w:sz w:val="28"/>
        </w:rPr>
        <w:t>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100 000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100 000 (жүз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50 000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50 000 (елу мың) теңге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еселік мөлшерінен аспайтын жан басына шаққандағы орташа табысы есепке алынып, бір рет 60 000 (алпыс мың) теңгеден артық емес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онкологиялық аурулармен ауыратын тұлғалар, адамның иммунитет тапшылығы вирусы тудыратын жұқпасы бар тұлғалар; амбулаторлық емдеудегі туберкулез ауруынан зардап шегетін тұлғалар –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 ұсынған тізімдеріне сәйкес табысы есепке алынбай алты ай ішінде ай сайын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теңгеден артық емес мөлшерінде;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(отбасыларға) осы жағдай туындаған сәттен бастап алты ай ішінде табиғи зілзаланың немесе өрттің пайда болған жері бойынша жан басына шаққандағы орташа табысы есепке алынбай, бір рет 300 000 (үш жүз мың) теңгеден артық емес мөлшерінде.</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9. Осы Қағидалар Ақтөбе облысының Ырғыз ауданында тұрақты тұратын адамдарға қолданылады.</w:t>
      </w:r>
    </w:p>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