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a070" w14:textId="941a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Ақтөбе облысы Хромтау аудандық мәслихатының 2022 жылғы 8 қарашадағы № 274 шешімі. Қазақстан Республикасының Әділет министрлігінде 2022 жылғы 17 қарашада № 30585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2022 жылғы 8 қарашадағы </w:t>
            </w:r>
            <w:r>
              <w:br/>
            </w:r>
            <w:r>
              <w:rPr>
                <w:rFonts w:ascii="Times New Roman"/>
                <w:b w:val="false"/>
                <w:i w:val="false"/>
                <w:color w:val="000000"/>
                <w:sz w:val="20"/>
              </w:rPr>
              <w:t>№ 274 Шешіміне қосымша</w:t>
            </w:r>
          </w:p>
        </w:tc>
      </w:tr>
    </w:tbl>
    <w:bookmarkStart w:name="z6" w:id="3"/>
    <w:p>
      <w:pPr>
        <w:spacing w:after="0"/>
        <w:ind w:left="0"/>
        <w:jc w:val="left"/>
      </w:pPr>
      <w:r>
        <w:rPr>
          <w:rFonts w:ascii="Times New Roman"/>
          <w:b/>
          <w:i w:val="false"/>
          <w:color w:val="000000"/>
        </w:rPr>
        <w:t xml:space="preserve"> Хромтау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7" w:id="4"/>
    <w:p>
      <w:pPr>
        <w:spacing w:after="0"/>
        <w:ind w:left="0"/>
        <w:jc w:val="both"/>
      </w:pPr>
      <w:r>
        <w:rPr>
          <w:rFonts w:ascii="Times New Roman"/>
          <w:b w:val="false"/>
          <w:i w:val="false"/>
          <w:color w:val="000000"/>
          <w:sz w:val="28"/>
        </w:rPr>
        <w:t xml:space="preserve">
      1. Осы Хромтау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"Хромтау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5"/>
    <w:bookmarkStart w:name="z9"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Хромтау аудандық мәслихатының 15.12.2023 </w:t>
      </w:r>
      <w:r>
        <w:rPr>
          <w:rFonts w:ascii="Times New Roman"/>
          <w:b w:val="false"/>
          <w:i w:val="false"/>
          <w:color w:val="00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веб-порталына (бұдан әрі – Портал) Шығындарды өтеу қағидаларының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Хромтау аудандық мәслихатының 15.12.2023 </w:t>
      </w:r>
      <w:r>
        <w:rPr>
          <w:rFonts w:ascii="Times New Roman"/>
          <w:b w:val="false"/>
          <w:i w:val="false"/>
          <w:color w:val="000000"/>
          <w:sz w:val="28"/>
        </w:rPr>
        <w:t>№ 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оқу жылы ішінде тоқсан сайын әр мүгедектігі бар балаға сегіз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