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ad62" w14:textId="733a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2022 жылғы 28 қаңтардағы № 23-62 шешімі. Қазақстан Республикасының Әділет министрлігінде 2022 жылы 4 ақпанда № 26741 болып тіркелді. Күші жойылды - Жетісу облысы Қаратал аудандық мәслихатының 2023 жылғы 22 қарашадағы № 14-47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Қаратал аудандық мәслихатының 22.11.2023 </w:t>
      </w:r>
      <w:r>
        <w:rPr>
          <w:rFonts w:ascii="Times New Roman"/>
          <w:b w:val="false"/>
          <w:i w:val="false"/>
          <w:color w:val="ff0000"/>
          <w:sz w:val="28"/>
        </w:rPr>
        <w:t>№ 14-47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Қаратал аудандық мәслихаты ШЕШТІ:</w:t>
      </w:r>
    </w:p>
    <w:bookmarkStart w:name="z8" w:id="1"/>
    <w:p>
      <w:pPr>
        <w:spacing w:after="0"/>
        <w:ind w:left="0"/>
        <w:jc w:val="both"/>
      </w:pPr>
      <w:r>
        <w:rPr>
          <w:rFonts w:ascii="Times New Roman"/>
          <w:b w:val="false"/>
          <w:i w:val="false"/>
          <w:color w:val="000000"/>
          <w:sz w:val="28"/>
        </w:rPr>
        <w:t xml:space="preserve">
      1. Қаратал ауданында мүгедектер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Қаратал аудандық мәслихатының "Қаратал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2016 жылғы 03 ақпанындағы № 57-238 (Нормативтік құқықтық актілерді мемлекеттік тіркеу тізілімінде </w:t>
      </w:r>
      <w:r>
        <w:rPr>
          <w:rFonts w:ascii="Times New Roman"/>
          <w:b w:val="false"/>
          <w:i w:val="false"/>
          <w:color w:val="000000"/>
          <w:sz w:val="28"/>
        </w:rPr>
        <w:t>№ 3736</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Тенельбаев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w:t>
            </w:r>
            <w:r>
              <w:rPr>
                <w:rFonts w:ascii="Times New Roman"/>
                <w:b w:val="false"/>
                <w:i w:val="false"/>
                <w:color w:val="000000"/>
                <w:sz w:val="20"/>
              </w:rPr>
              <w:t xml:space="preserve">2022 жылғы 28 қаңтардағы № 23-62 </w:t>
            </w: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Қаратал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4"/>
    <w:bookmarkStart w:name="z17" w:id="5"/>
    <w:p>
      <w:pPr>
        <w:spacing w:after="0"/>
        <w:ind w:left="0"/>
        <w:jc w:val="both"/>
      </w:pPr>
      <w:r>
        <w:rPr>
          <w:rFonts w:ascii="Times New Roman"/>
          <w:b w:val="false"/>
          <w:i w:val="false"/>
          <w:color w:val="000000"/>
          <w:sz w:val="28"/>
        </w:rPr>
        <w:t xml:space="preserve">
      1.Осы Қаратал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қағидаларына (әрі қарай-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"Қаратал аудандық жұмыспен қамту және әлеуметтік бағдарламалар бөлімі" мемлекеттік мекемесімен жүзеге асырылады.</w:t>
      </w:r>
    </w:p>
    <w:bookmarkEnd w:id="6"/>
    <w:bookmarkStart w:name="z19" w:id="7"/>
    <w:p>
      <w:pPr>
        <w:spacing w:after="0"/>
        <w:ind w:left="0"/>
        <w:jc w:val="both"/>
      </w:pPr>
      <w:r>
        <w:rPr>
          <w:rFonts w:ascii="Times New Roman"/>
          <w:b w:val="false"/>
          <w:i w:val="false"/>
          <w:color w:val="000000"/>
          <w:sz w:val="28"/>
        </w:rPr>
        <w:t>
      3.Үйде оқытуға жұмсаған шығындарын өндіріп алу (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7"/>
    <w:bookmarkStart w:name="z20" w:id="8"/>
    <w:p>
      <w:pPr>
        <w:spacing w:after="0"/>
        <w:ind w:left="0"/>
        <w:jc w:val="both"/>
      </w:pPr>
      <w:r>
        <w:rPr>
          <w:rFonts w:ascii="Times New Roman"/>
          <w:b w:val="false"/>
          <w:i w:val="false"/>
          <w:color w:val="000000"/>
          <w:sz w:val="28"/>
        </w:rPr>
        <w:t>
      4. Шығындарды өтеу өтініш білдірген айдан бастап облыстық психологиялық - дәрігерлік - педогогикалық кеңес беру мекемесінің қорытындысында белгіленген мерзім аяқталғанға дейін беріледі.</w:t>
      </w:r>
    </w:p>
    <w:bookmarkEnd w:id="8"/>
    <w:bookmarkStart w:name="z21" w:id="9"/>
    <w:p>
      <w:pPr>
        <w:spacing w:after="0"/>
        <w:ind w:left="0"/>
        <w:jc w:val="both"/>
      </w:pPr>
      <w:r>
        <w:rPr>
          <w:rFonts w:ascii="Times New Roman"/>
          <w:b w:val="false"/>
          <w:i w:val="false"/>
          <w:color w:val="000000"/>
          <w:sz w:val="28"/>
        </w:rPr>
        <w:t>
      5. Үйде оқытуға жұмсалған шығындарды өтеу үшін өтініш беруші Мемлекеттік корпорация арқылы уәкілетті органға және порталға осы Қағидаларға 1-қосымшаға сәйкес нысан бойынша өтінішпен жүгінеді.</w:t>
      </w:r>
    </w:p>
    <w:bookmarkEnd w:id="9"/>
    <w:bookmarkStart w:name="z22" w:id="10"/>
    <w:p>
      <w:pPr>
        <w:spacing w:after="0"/>
        <w:ind w:left="0"/>
        <w:jc w:val="both"/>
      </w:pPr>
      <w:r>
        <w:rPr>
          <w:rFonts w:ascii="Times New Roman"/>
          <w:b w:val="false"/>
          <w:i w:val="false"/>
          <w:color w:val="000000"/>
          <w:sz w:val="28"/>
        </w:rPr>
        <w:t>
      6. Шығындарды тоқтатуға әкеп соққан жағдайлар бар болғанда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10"/>
    <w:bookmarkStart w:name="z23" w:id="11"/>
    <w:p>
      <w:pPr>
        <w:spacing w:after="0"/>
        <w:ind w:left="0"/>
        <w:jc w:val="both"/>
      </w:pPr>
      <w:r>
        <w:rPr>
          <w:rFonts w:ascii="Times New Roman"/>
          <w:b w:val="false"/>
          <w:i w:val="false"/>
          <w:color w:val="000000"/>
          <w:sz w:val="28"/>
        </w:rPr>
        <w:t>
      7.Мүгедектер қатарындағы кемтар балаларды жеке оқыту жоспары бойынша үйде оқытуға жұмсаған шығындарын өндіріп алу үшін қажетті құжаттар тізбесі қағидаларының 3-қосымшасына сәйкес ұсынылады.</w:t>
      </w:r>
    </w:p>
    <w:bookmarkEnd w:id="11"/>
    <w:bookmarkStart w:name="z24" w:id="12"/>
    <w:p>
      <w:pPr>
        <w:spacing w:after="0"/>
        <w:ind w:left="0"/>
        <w:jc w:val="both"/>
      </w:pPr>
      <w:r>
        <w:rPr>
          <w:rFonts w:ascii="Times New Roman"/>
          <w:b w:val="false"/>
          <w:i w:val="false"/>
          <w:color w:val="000000"/>
          <w:sz w:val="28"/>
        </w:rPr>
        <w:t>
      8. Мүгедектер қатарындағы кемтар балаларды жеке оқыту жоспары бойынша үйде оқытуға жұмсаған шығындарын өндіріп алу мөлшері әрбір мүгедек балаға тоқсан сайын сегіз айлық есептік көрсеткішке тең.</w:t>
      </w:r>
    </w:p>
    <w:bookmarkEnd w:id="12"/>
    <w:bookmarkStart w:name="z25" w:id="13"/>
    <w:p>
      <w:pPr>
        <w:spacing w:after="0"/>
        <w:ind w:left="0"/>
        <w:jc w:val="both"/>
      </w:pPr>
      <w:r>
        <w:rPr>
          <w:rFonts w:ascii="Times New Roman"/>
          <w:b w:val="false"/>
          <w:i w:val="false"/>
          <w:color w:val="000000"/>
          <w:sz w:val="28"/>
        </w:rPr>
        <w:t>
      9. Мүгедектер қатарындағы кемтар балаларды үйде оқытуға жұмсалған шығындарды өтеу жергілікті бюджет қаражаты есебінен беріледі және уәкілетті орган екінші деңгейдегі банктер арқылы алушылардың тағайындалған тоқсанның соңғы айындағы жеке шоттарына жүзеге асырады.</w:t>
      </w:r>
    </w:p>
    <w:bookmarkEnd w:id="13"/>
    <w:bookmarkStart w:name="z26" w:id="14"/>
    <w:p>
      <w:pPr>
        <w:spacing w:after="0"/>
        <w:ind w:left="0"/>
        <w:jc w:val="both"/>
      </w:pPr>
      <w:r>
        <w:rPr>
          <w:rFonts w:ascii="Times New Roman"/>
          <w:b w:val="false"/>
          <w:i w:val="false"/>
          <w:color w:val="000000"/>
          <w:sz w:val="28"/>
        </w:rPr>
        <w:t>
      10. Үйде оқытуға жұмсаған шығындарды өтеуден бас тарту негіздері қағидаларының 3-қосымшасының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