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076c" w14:textId="10b0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субсидияланатын пестицидтердің, биоагенттердiң (энтомофагтардың) тізбесін және субсидиялар нормаларын, сондай-ақ пестицидтердің, биоагенттердiң (энтомофагтардың) құнын арзандатуға арналған субсидиялар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26 шілдедегі № 1388 қаулысы. Қазақстан Республикасының Әділет министрлігінде 2022 жылғы 28 шілдеде № 28935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саны зиян тигізудің экономикалық шегінен жоғары зиянды және аса қауіпті зиянды организмдерге, карантиндік объектілерге қарсы өңдеулер жүргізуге арналған пестицидтердің, биоагенттердiң (энтомофагтардың) құнын арзандатуға арналған субсидиялар көлемі.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жариялағанынан кейін Шымкент қаласы әкімдігінің интернет - 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1388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литріне (килограмына)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ДИАМИН,72%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 –Д дихлорфенокси 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қышқылының 2-этилгексил эфирі,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+ 2 - этилгексил эфирлі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қышқылы, 410 грамм/литр + клопиралид, күрделі 2-этилгексил эфирі түріндегі 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– калий тұздары,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*ЖОЙКЫН МЕГА, 60%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– натрий,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метил, 164 грамм/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БАРОН, 750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ПИРАМИН-ТУРБО, 52%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эфирлі 2,4-Д,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22,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суспензиялық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тұздары)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ТОПШОТ 113,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аз ұшатын эфирлер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ОКТИГЕН, 40%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натрий,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ФОРТЕ,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ПРАЙМУР,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КЛИНЧ 100 10 %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эфирі түріндегі 2,4 Д қышқылы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 СУПЕР, 7,5 % майлы-сулы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флорасулам, 104 грамм/килограмм, трибенурон-метил,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 ПРО,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 140 грамм/литр + тебуканазол, 140 грамм/литр + эпоксиназол,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ЭСПЕРО,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микрокапсулаланған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 15%,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ЗЛАТОГЛАЗКА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бар,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1388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саны зиян тигізудің экономикалық шегінен жоғары зиянды және аса қауіпті зиянды организмдерге, карантиндік объектілерге қарсы өңдеулер жүргізуге арналған пестицидтердің, биоагенттердiң (энтомофагтардың) құнын арзандатуға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Субсидия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600,0 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