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6560" w14:textId="8786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қаласы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Жезқазған қалалық мәслихатының 2022 жылғы 28 шілдедегі № 26/202 шешімі. Қазақстан Республикасының Әділет министрлігінде 2022 жылғы 2 тамызда № 28987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 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Экология,гелогия және табиғи ресурстар министрінің "Халық үшін қатты тұрмыстық қалдықтарды жинауға, тасымалдауға, сұрыптауға және көмуге арналған тарифті есептеу әдістемесін бекіту туралы" (нормативтік құқықтық актілерді мемлекеттік тіркеу тізілімінде №24382 болып тіркелген) 2021 жылғы 14 қыркүйектегі №377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қаласы бойынша халық үшін тұрмыстық қатты қалдықтарды жинауға, тасымалдауға, сұрыптауға және көмуге арналған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Жезқазған қаласы бойынша халық үшін тұрмыстық қатты қалдықтарды жинауға, тасымалдауға, сұрыптауға және көмуге арналған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Есептілік бірік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бағасы, теңге қосылған құн салығымен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айына/ тұрғын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айына/ тұрғын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(көлем) үшін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