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3e86" w14:textId="62b3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2022 жылғы 22 қарашадағы № 35-1 шешімі. Қазақстан Республикасының Әділет министрлігінде 2022 жылы 28 қарашада № 30745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01.01.2023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жүргізілетін жерді аймаққа бөлу жобалары (схемалары) негізінде, Көксу ауданы бойынша жер салығының мөлшерлемелері "Салық және бюджетке төленетін басқа да міндетті төлемдер туралы (Салық кодексі)" Кодекстің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елу пайызға арттырылсын.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