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04a6" w14:textId="0ec0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9 қыркүйектегі № 166 шешімі. Қазақстан Республикасының Әділет министрлігінде 2022 жылғы 5 қазанда № 30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25,5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