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04a6" w14:textId="0ec0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2022 жылғы 29 қыркүйектегі № 166 шешімі. Қазақстан Республикасының Әділет министрлігінде 2022 жылғы 5 қазанда № 30024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2022 жылға бір шаршы метр үшін 25,56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