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f99e" w14:textId="018f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Қызылорда облысы әкімдігінің 2022 жылғы 17 мамырдағы № 558 қаулысы. Қазақстан Республикасының Әділет министрлігінде 2022 жылғы 18 мамырда № 28110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7 - бабы 2 -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 18404 болып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 бойынша 2022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субсидиялар алуға арналған өтінім беру мерзімдері.</w:t>
      </w:r>
    </w:p>
    <w:bookmarkEnd w:id="3"/>
    <w:bookmarkStart w:name="z8" w:id="4"/>
    <w:p>
      <w:pPr>
        <w:spacing w:after="0"/>
        <w:ind w:left="0"/>
        <w:jc w:val="both"/>
      </w:pPr>
      <w:r>
        <w:rPr>
          <w:rFonts w:ascii="Times New Roman"/>
          <w:b w:val="false"/>
          <w:i w:val="false"/>
          <w:color w:val="000000"/>
          <w:sz w:val="28"/>
        </w:rPr>
        <w:t>
      2. "Қызылорда облысының ауыл шаруашылығы және жер қатынастары басқармасы" коммуналдық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Қызылорда облысы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"17" мамырдағы</w:t>
            </w:r>
            <w:r>
              <w:br/>
            </w:r>
            <w:r>
              <w:rPr>
                <w:rFonts w:ascii="Times New Roman"/>
                <w:b w:val="false"/>
                <w:i w:val="false"/>
                <w:color w:val="000000"/>
                <w:sz w:val="20"/>
              </w:rPr>
              <w:t>№ 558 қаулысына 1-қосымша</w:t>
            </w:r>
          </w:p>
        </w:tc>
      </w:tr>
    </w:tbl>
    <w:bookmarkStart w:name="z20" w:id="7"/>
    <w:p>
      <w:pPr>
        <w:spacing w:after="0"/>
        <w:ind w:left="0"/>
        <w:jc w:val="left"/>
      </w:pPr>
      <w:r>
        <w:rPr>
          <w:rFonts w:ascii="Times New Roman"/>
          <w:b/>
          <w:i w:val="false"/>
          <w:color w:val="000000"/>
        </w:rPr>
        <w:t xml:space="preserve">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06.12.2022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xml:space="preserve">
Өлшем </w:t>
            </w:r>
          </w:p>
          <w:bookmarkEnd w:id="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1 бірлікке арналған субсидиялар норматив</w:t>
            </w:r>
          </w:p>
          <w:bookmarkEnd w:id="9"/>
          <w:p>
            <w:pPr>
              <w:spacing w:after="20"/>
              <w:ind w:left="20"/>
              <w:jc w:val="both"/>
            </w:pPr>
            <w:r>
              <w:rPr>
                <w:rFonts w:ascii="Times New Roman"/>
                <w:b w:val="false"/>
                <w:i w:val="false"/>
                <w:color w:val="000000"/>
                <w:sz w:val="20"/>
              </w:rPr>
              <w:t>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Субсидия сомасы,</w:t>
            </w:r>
          </w:p>
          <w:bookmarkEnd w:id="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бас/</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сатып</w:t>
            </w:r>
          </w:p>
          <w:bookmarkEnd w:id="1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сатып</w:t>
            </w:r>
          </w:p>
          <w:bookmarkEnd w:id="13"/>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тірідей </w:t>
            </w:r>
          </w:p>
          <w:bookmarkEnd w:id="14"/>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1 023 738,775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204 747,755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986 762,755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сатып</w:t>
            </w:r>
          </w:p>
          <w:bookmarkEnd w:id="15"/>
          <w:p>
            <w:pPr>
              <w:spacing w:after="20"/>
              <w:ind w:left="20"/>
              <w:jc w:val="both"/>
            </w:pPr>
            <w:r>
              <w:rPr>
                <w:rFonts w:ascii="Times New Roman"/>
                <w:b w:val="false"/>
                <w:i w:val="false"/>
                <w:color w:val="000000"/>
                <w:sz w:val="20"/>
              </w:rPr>
              <w:t>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xml:space="preserve">
сатып </w:t>
            </w:r>
          </w:p>
          <w:bookmarkEnd w:id="16"/>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ағымдағы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290 441,430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бас/</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сатып</w:t>
            </w:r>
          </w:p>
          <w:bookmarkEnd w:id="19"/>
          <w:p>
            <w:pPr>
              <w:spacing w:after="20"/>
              <w:ind w:left="20"/>
              <w:jc w:val="both"/>
            </w:pPr>
            <w:r>
              <w:rPr>
                <w:rFonts w:ascii="Times New Roman"/>
                <w:b w:val="false"/>
                <w:i w:val="false"/>
                <w:color w:val="000000"/>
                <w:sz w:val="20"/>
              </w:rPr>
              <w:t>
алынғанбас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өткізілген</w:t>
            </w:r>
          </w:p>
          <w:bookmarkEnd w:id="20"/>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1 132 624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145 873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513 139,015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күту парағына түскен өтінімдер: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xml:space="preserve">
бас/шағылыстыру </w:t>
            </w:r>
          </w:p>
          <w:bookmarkEnd w:id="21"/>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сатып</w:t>
            </w:r>
          </w:p>
          <w:bookmarkEnd w:id="2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сатып</w:t>
            </w:r>
          </w:p>
          <w:bookmarkEnd w:id="23"/>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тірідей</w:t>
            </w:r>
          </w:p>
          <w:bookmarkEnd w:id="24"/>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ағымдағы жылы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ұрықтандырылған</w:t>
            </w:r>
          </w:p>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363 605,8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бас/</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сатып</w:t>
            </w:r>
          </w:p>
          <w:bookmarkEnd w:id="27"/>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3 926 081</w:t>
            </w:r>
          </w:p>
        </w:tc>
      </w:tr>
    </w:tbl>
    <w:bookmarkStart w:name="z46" w:id="28"/>
    <w:p>
      <w:pPr>
        <w:spacing w:after="0"/>
        <w:ind w:left="0"/>
        <w:jc w:val="both"/>
      </w:pPr>
      <w:r>
        <w:rPr>
          <w:rFonts w:ascii="Times New Roman"/>
          <w:b w:val="false"/>
          <w:i w:val="false"/>
          <w:color w:val="000000"/>
          <w:sz w:val="28"/>
        </w:rPr>
        <w:t xml:space="preserve">
      Ескертпе: </w:t>
      </w:r>
    </w:p>
    <w:bookmarkEnd w:id="28"/>
    <w:bookmarkStart w:name="z47" w:id="29"/>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50%-ынан аспайтын мөлшерде субсидияланады.</w:t>
      </w:r>
    </w:p>
    <w:bookmarkEnd w:id="29"/>
    <w:bookmarkStart w:name="z48" w:id="30"/>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30"/>
    <w:bookmarkStart w:name="z49" w:id="31"/>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31"/>
    <w:bookmarkStart w:name="z50" w:id="32"/>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17 мамырдағы</w:t>
            </w:r>
            <w:r>
              <w:br/>
            </w:r>
            <w:r>
              <w:rPr>
                <w:rFonts w:ascii="Times New Roman"/>
                <w:b w:val="false"/>
                <w:i w:val="false"/>
                <w:color w:val="000000"/>
                <w:sz w:val="20"/>
              </w:rPr>
              <w:t>№ 558 қаулысына 2-қосымша</w:t>
            </w:r>
          </w:p>
        </w:tc>
      </w:tr>
    </w:tbl>
    <w:bookmarkStart w:name="z57" w:id="33"/>
    <w:p>
      <w:pPr>
        <w:spacing w:after="0"/>
        <w:ind w:left="0"/>
        <w:jc w:val="left"/>
      </w:pPr>
      <w:r>
        <w:rPr>
          <w:rFonts w:ascii="Times New Roman"/>
          <w:b/>
          <w:i w:val="false"/>
          <w:color w:val="000000"/>
        </w:rPr>
        <w:t xml:space="preserve"> Қызылорда облысы бойынша 2022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субсидиялар алуға арналған өтінім беру мерзімдері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жүйесінде субсидиялау шарттарына сәйкестігін тексеру әдісі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Өтінімді</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аналық басының азығына жұмсалған шығындар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 деректерінің селекциялық және асыл тұқымдық жұмыстың және ауыл шаруашылығы жануарларын бірдейлендіру ақпараттық қорында тіркелуі және сәйкес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Селекциялық және асыл тұқымдық жұмыстың және ауыл шаруашылығы жануарларын бірдейлендіру ақпараттық қорымен интеграция-ланған өзара</w:t>
            </w:r>
          </w:p>
          <w:bookmarkEnd w:id="35"/>
          <w:p>
            <w:pPr>
              <w:spacing w:after="20"/>
              <w:ind w:left="20"/>
              <w:jc w:val="both"/>
            </w:pPr>
            <w:r>
              <w:rPr>
                <w:rFonts w:ascii="Times New Roman"/>
                <w:b w:val="false"/>
                <w:i w:val="false"/>
                <w:color w:val="000000"/>
                <w:sz w:val="20"/>
              </w:rPr>
              <w:t>
іс-қимыл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ағымдағы жылдың 1 мамырынан</w:t>
            </w:r>
          </w:p>
          <w:bookmarkEnd w:id="36"/>
          <w:p>
            <w:pPr>
              <w:spacing w:after="20"/>
              <w:ind w:left="20"/>
              <w:jc w:val="both"/>
            </w:pPr>
            <w:r>
              <w:rPr>
                <w:rFonts w:ascii="Times New Roman"/>
                <w:b w:val="false"/>
                <w:i w:val="false"/>
                <w:color w:val="000000"/>
                <w:sz w:val="20"/>
              </w:rPr>
              <w:t>
20 желтоқсанға дейін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(13 айдан асқан сиыр мен қашарлардың) меншікті аналық басының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(18 айдан асқан сиыр мен қашарлардың) меншікті аналық басының 30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xml:space="preserve">
өтінімді берген сәтте меншікті қойдың/ешкінің аналық басының </w:t>
            </w:r>
          </w:p>
          <w:bookmarkEnd w:id="37"/>
          <w:p>
            <w:pPr>
              <w:spacing w:after="20"/>
              <w:ind w:left="20"/>
              <w:jc w:val="both"/>
            </w:pPr>
            <w:r>
              <w:rPr>
                <w:rFonts w:ascii="Times New Roman"/>
                <w:b w:val="false"/>
                <w:i w:val="false"/>
                <w:color w:val="000000"/>
                <w:sz w:val="20"/>
              </w:rPr>
              <w:t>
(12 айдан асқан) 200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xml:space="preserve">
өтінімді берген сәтте меншікті аналық басының (36 айдан асқан) 30 бастан </w:t>
            </w:r>
          </w:p>
          <w:bookmarkEnd w:id="38"/>
          <w:p>
            <w:pPr>
              <w:spacing w:after="20"/>
              <w:ind w:left="20"/>
              <w:jc w:val="both"/>
            </w:pPr>
            <w:r>
              <w:rPr>
                <w:rFonts w:ascii="Times New Roman"/>
                <w:b w:val="false"/>
                <w:i w:val="false"/>
                <w:color w:val="000000"/>
                <w:sz w:val="20"/>
              </w:rPr>
              <w:t>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меншікті аналық басының (36 айдан асқан) 30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