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7ea8" w14:textId="f057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30 наурыздағы № 16-2. Қазақстан Республикасының Әділет министрлігінде 2022 жылғы 11 сәуірде № 27513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Жалағаш ауданы бойынша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