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12e9a" w14:textId="6e12e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2020 жылғы 16 қыркүйектегі № 430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2022 жылғы 20 қазандағы № 167 шешімі. Қазақстан Республикасының Әділет министрлігінде 2022 жылғы 22 қазанда № 30303 болып тіркелді. Күші жойылды - Қызылорда облысы Сырдария аудандық мәслихатының 2023 жылғы 4 қыркүйектегі № 54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04.09.2023 </w:t>
      </w:r>
      <w:r>
        <w:rPr>
          <w:rFonts w:ascii="Times New Roman"/>
          <w:b w:val="false"/>
          <w:i w:val="false"/>
          <w:color w:val="ff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6" w:id="1"/>
    <w:p>
      <w:pPr>
        <w:spacing w:after="0"/>
        <w:ind w:left="0"/>
        <w:jc w:val="both"/>
      </w:pPr>
      <w:r>
        <w:rPr>
          <w:rFonts w:ascii="Times New Roman"/>
          <w:b w:val="false"/>
          <w:i w:val="false"/>
          <w:color w:val="000000"/>
          <w:sz w:val="28"/>
        </w:rPr>
        <w:t>
      Сырдария аудандық мәслихаты ШЕШТІ:</w:t>
      </w:r>
    </w:p>
    <w:bookmarkEnd w:id="1"/>
    <w:bookmarkStart w:name="z5" w:id="2"/>
    <w:p>
      <w:pPr>
        <w:spacing w:after="0"/>
        <w:ind w:left="0"/>
        <w:jc w:val="both"/>
      </w:pPr>
      <w:r>
        <w:rPr>
          <w:rFonts w:ascii="Times New Roman"/>
          <w:b w:val="false"/>
          <w:i w:val="false"/>
          <w:color w:val="000000"/>
          <w:sz w:val="28"/>
        </w:rPr>
        <w:t xml:space="preserve">
      1. Сырдария аудандық мәслихатының 2020 жылғы 16 қыркүйектегі </w:t>
      </w:r>
      <w:r>
        <w:rPr>
          <w:rFonts w:ascii="Times New Roman"/>
          <w:b w:val="false"/>
          <w:i w:val="false"/>
          <w:color w:val="000000"/>
          <w:sz w:val="28"/>
        </w:rPr>
        <w:t>№ 430</w:t>
      </w:r>
      <w:r>
        <w:rPr>
          <w:rFonts w:ascii="Times New Roman"/>
          <w:b w:val="false"/>
          <w:i w:val="false"/>
          <w:color w:val="000000"/>
          <w:sz w:val="28"/>
        </w:rPr>
        <w:t xml:space="preserve"> "Әлеуметтiк көмек көрсету, оның мөлшерлерiн белгiлеу және мұқтаж азаматтардың жекелеген санаттарының тiзбесiн айқындау Қағидаларын бекiту туралы" шешіміне (нормативтік құқықтық актілерді мемлекеттік тіркеу Тізілімінде № 7648 болып тіркелген) келесідей өзгеріс енгізілсін:</w:t>
      </w:r>
    </w:p>
    <w:bookmarkEnd w:id="2"/>
    <w:bookmarkStart w:name="z6" w:id="3"/>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шешіммен</w:t>
      </w:r>
      <w:r>
        <w:rPr>
          <w:rFonts w:ascii="Times New Roman"/>
          <w:b w:val="false"/>
          <w:i w:val="false"/>
          <w:color w:val="000000"/>
          <w:sz w:val="28"/>
        </w:rPr>
        <w:t xml:space="preserve"> бекітілген Сырдария ауданының әлеуметтiк көмек көрсету, оның мөлшерлерiн белгiлеудің және мұқтаж азаматтардың жекелеген санаттарының тiзбесiн айқындаудың қағидаларында:</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 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"7. Өмірлік қиын жағдай туындаған кезде мұқтаж азаматтардың жекелеген санаттарына әлеуметтік көмек бір рет және (немесе) мерзімді (ай сайын) көрсетіледі:</w:t>
      </w:r>
    </w:p>
    <w:bookmarkEnd w:id="5"/>
    <w:bookmarkStart w:name="z9" w:id="6"/>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үш айдан кешіктірмей, табиғи зілзаланың немесе өрттің салдарынан өрт оқиғасы орын алған мекен-жай бойынша әлеуметтік көмек жан басына шаққандағы орташа табысы есепке алынбай көрсетіледі:</w:t>
      </w:r>
    </w:p>
    <w:bookmarkEnd w:id="6"/>
    <w:bookmarkStart w:name="z10" w:id="7"/>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7"/>
    <w:bookmarkStart w:name="z11" w:id="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8"/>
    <w:bookmarkStart w:name="z12" w:id="9"/>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айналасындағыларға қауіп төндіретін аурулардың салдарынан тыныс-тіршілігінің шектелуі деп танылған азаматтарға (отбасыларға):</w:t>
      </w:r>
    </w:p>
    <w:bookmarkEnd w:id="9"/>
    <w:bookmarkStart w:name="z13" w:id="10"/>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тағайындалады;</w:t>
      </w:r>
    </w:p>
    <w:bookmarkEnd w:id="10"/>
    <w:bookmarkStart w:name="z14" w:id="11"/>
    <w:p>
      <w:pPr>
        <w:spacing w:after="0"/>
        <w:ind w:left="0"/>
        <w:jc w:val="both"/>
      </w:pPr>
      <w:r>
        <w:rPr>
          <w:rFonts w:ascii="Times New Roman"/>
          <w:b w:val="false"/>
          <w:i w:val="false"/>
          <w:color w:val="000000"/>
          <w:sz w:val="28"/>
        </w:rPr>
        <w:t>
      қатерлі ісік, оның ішінде жедел лимфоидты және миелоидты лейкоз ауруымен диспансерлік есепте тұрған адамдарға ай сайын жан басына шаққандағы орташа табысы есепке алынбай - 7,6 айлық есептік көрсеткіш мөлшерінде;</w:t>
      </w:r>
    </w:p>
    <w:bookmarkEnd w:id="11"/>
    <w:bookmarkStart w:name="z15" w:id="12"/>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табысты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12"/>
    <w:bookmarkStart w:name="z16" w:id="13"/>
    <w:p>
      <w:pPr>
        <w:spacing w:after="0"/>
        <w:ind w:left="0"/>
        <w:jc w:val="both"/>
      </w:pPr>
      <w:r>
        <w:rPr>
          <w:rFonts w:ascii="Times New Roman"/>
          <w:b w:val="false"/>
          <w:i w:val="false"/>
          <w:color w:val="000000"/>
          <w:sz w:val="28"/>
        </w:rPr>
        <w:t>
      3) жетім балаларға, мүгедектігі бар балаларға, ата-анасының қамқорлығынсыз қалған балаларға, балалар үйлері мен балалар ауылдарының тәрбиеленушілеріне, асыраушысынан айырылу жағдайы бойынша берiлетiн мемлекеттiк әлеуметтiк жәрдемақы алатын балаларға, ата-анасының екеуі де жасы бойынша зейнеткер болып табылатын немесе біреуі мүгедектігі бар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 тәрбиелеп отырған, толық емес отбасыларындағы балаларға, егер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деңгейініңүш еселенген мөлшерінен аспаған жағдайда;</w:t>
      </w:r>
    </w:p>
    <w:bookmarkEnd w:id="13"/>
    <w:bookmarkStart w:name="z17" w:id="14"/>
    <w:p>
      <w:pPr>
        <w:spacing w:after="0"/>
        <w:ind w:left="0"/>
        <w:jc w:val="both"/>
      </w:pPr>
      <w:r>
        <w:rPr>
          <w:rFonts w:ascii="Times New Roman"/>
          <w:b w:val="false"/>
          <w:i w:val="false"/>
          <w:color w:val="000000"/>
          <w:sz w:val="28"/>
        </w:rPr>
        <w:t>
      аз қамтылған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w:t>
      </w:r>
    </w:p>
    <w:bookmarkEnd w:id="14"/>
    <w:bookmarkStart w:name="z18" w:id="15"/>
    <w:p>
      <w:pPr>
        <w:spacing w:after="0"/>
        <w:ind w:left="0"/>
        <w:jc w:val="both"/>
      </w:pPr>
      <w:r>
        <w:rPr>
          <w:rFonts w:ascii="Times New Roman"/>
          <w:b w:val="false"/>
          <w:i w:val="false"/>
          <w:color w:val="000000"/>
          <w:sz w:val="28"/>
        </w:rPr>
        <w:t>
      Жоғарыда аталған санаттағы тұлғаларға әлеуметтік көмек өңірде сұранысқа ие мамандықтар бойынша күндізгі оқу нысанында жоғары оқу орны ұсынатын білім беру қызметтерінің құны мөлшерінде жыл сайынғы біржолғы төлемнен, сондай-ақ тамақтануға және тұруға кететін шығындарды өтейтін 72 (жетпіс екі) айлық есептік көрсеткіш мөлшерінде біржолғы әлеуметтік төлемнен тұрады;</w:t>
      </w:r>
    </w:p>
    <w:bookmarkEnd w:id="15"/>
    <w:bookmarkStart w:name="z19" w:id="16"/>
    <w:p>
      <w:pPr>
        <w:spacing w:after="0"/>
        <w:ind w:left="0"/>
        <w:jc w:val="both"/>
      </w:pPr>
      <w:r>
        <w:rPr>
          <w:rFonts w:ascii="Times New Roman"/>
          <w:b w:val="false"/>
          <w:i w:val="false"/>
          <w:color w:val="000000"/>
          <w:sz w:val="28"/>
        </w:rPr>
        <w:t>
      4) оңалтудың жеке бағдарламасына сәйкес санаторий-курорттық емдеумен қамтамасыз етілетін бірінші топ мүгедектігі бар адамдарға ілесіп жүрушілерге шығындарын өтеу жан басына шаққандағы орташа табысы есепке алынбай бір рет 40 (қырық) айлық есептік көрсеткіш мөлшерінде.".</w:t>
      </w:r>
    </w:p>
    <w:bookmarkEnd w:id="16"/>
    <w:bookmarkStart w:name="z20" w:id="17"/>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Әжікенов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