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248aa" w14:textId="39248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 наурыздағы № 245 "Қоршаған ортаға эмиссия үшін төлемақы мөлшерлемелері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2022 жылғы 20 сәуірдегі № 171 шешімі. Қазақстан Республикасының Әділет министрлігінде 2022 жылғы 22 сәуірде № 27713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облыстық мәслихатының "Қоршаған ортаға эмиссия үшін төлемақы мөлшерлемелері туралы" 2018 жылғы 2 наурыздағы № 245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7622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"Қоршаған ортаға теріс әсер еткені үшін төлемақы мөлшерлемелерінің артуы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576-бабына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облыстық мәслихаты ШЕШТІ:";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576-бабымен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Қостанай облысы бойынша төлемақы мөлшерлемелері көрсетілген баптың </w:t>
      </w:r>
      <w:r>
        <w:rPr>
          <w:rFonts w:ascii="Times New Roman"/>
          <w:b w:val="false"/>
          <w:i w:val="false"/>
          <w:color w:val="000000"/>
          <w:sz w:val="28"/>
        </w:rPr>
        <w:t>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мөлшерлемелерді қоспағанда, екі есеге көтерілсін.".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алғашқы ресми жарияланған күнiнен кейiн күнтiзбелiк он күн өткен соң қолданысқа енгiзiледi.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