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d4a3" w14:textId="bfad4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2021 жылғы 10 қыркүйектегі № 65 "Рудный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2022 жылғы 1 маусымдағы № 127 шешімі. Қазақстан Республикасының Әділет министрлігінде 2022 жылғы 15 маусымда № 28465 болып тіркелді</w:t>
      </w:r>
    </w:p>
    <w:p>
      <w:pPr>
        <w:spacing w:after="0"/>
        <w:ind w:left="0"/>
        <w:jc w:val="both"/>
      </w:pPr>
      <w:bookmarkStart w:name="z4" w:id="0"/>
      <w:r>
        <w:rPr>
          <w:rFonts w:ascii="Times New Roman"/>
          <w:b w:val="false"/>
          <w:i w:val="false"/>
          <w:color w:val="000000"/>
          <w:sz w:val="28"/>
        </w:rPr>
        <w:t>
      Рудный қалалық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"Рудный қаласында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10 қыркүйектегі </w:t>
      </w:r>
      <w:r>
        <w:rPr>
          <w:rFonts w:ascii="Times New Roman"/>
          <w:b w:val="false"/>
          <w:i w:val="false"/>
          <w:color w:val="000000"/>
          <w:sz w:val="28"/>
        </w:rPr>
        <w:t>№ 65</w:t>
      </w:r>
      <w:r>
        <w:rPr>
          <w:rFonts w:ascii="Times New Roman"/>
          <w:b w:val="false"/>
          <w:i w:val="false"/>
          <w:color w:val="000000"/>
          <w:sz w:val="28"/>
        </w:rPr>
        <w:t xml:space="preserve"> шешіміне (Нормативтік құқықтық актiлердi мемлекеттiк тiркеу тізілімінде № 24362 болып тiркелген)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"Мүгедектер қатарындағы кемтар балаларды жеке оқыту жоспары бойынша үйде оқытуға жұмсаған шығындарын өндіріп алу тәртібі мен мөлшерін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Мүгедектер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10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8"/>
    <w:p>
      <w:pPr>
        <w:spacing w:after="0"/>
        <w:ind w:left="0"/>
        <w:jc w:val="left"/>
      </w:pPr>
      <w:r>
        <w:rPr>
          <w:rFonts w:ascii="Times New Roman"/>
          <w:b/>
          <w:i w:val="false"/>
          <w:color w:val="000000"/>
        </w:rPr>
        <w:t xml:space="preserve"> Мүгедектер қатарындағы кемтар балаларды жеке оқыту жоспары бойынша үйде оқытуға жұмсаған шығындарын өндіріп алу тәртібі мен мөлшері</w:t>
      </w:r>
    </w:p>
    <w:bookmarkEnd w:id="8"/>
    <w:bookmarkStart w:name="z22" w:id="9"/>
    <w:p>
      <w:pPr>
        <w:spacing w:after="0"/>
        <w:ind w:left="0"/>
        <w:jc w:val="both"/>
      </w:pPr>
      <w:r>
        <w:rPr>
          <w:rFonts w:ascii="Times New Roman"/>
          <w:b w:val="false"/>
          <w:i w:val="false"/>
          <w:color w:val="000000"/>
          <w:sz w:val="28"/>
        </w:rPr>
        <w:t xml:space="preserve">
      1. Осы мүгедектер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23" w:id="10"/>
    <w:p>
      <w:pPr>
        <w:spacing w:after="0"/>
        <w:ind w:left="0"/>
        <w:jc w:val="both"/>
      </w:pPr>
      <w:r>
        <w:rPr>
          <w:rFonts w:ascii="Times New Roman"/>
          <w:b w:val="false"/>
          <w:i w:val="false"/>
          <w:color w:val="000000"/>
          <w:sz w:val="28"/>
        </w:rPr>
        <w:t>
      2. Мүгедектер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"Рудный қалалық жұмыспен қамту және әлеуметтік бағдарламалар бөлімі" мемлекеттік мекемесі мүгедек баланың үйде оқу фактісін растайтын оқу орнының анықтамасы негізінде жүргізеді.</w:t>
      </w:r>
    </w:p>
    <w:bookmarkEnd w:id="10"/>
    <w:bookmarkStart w:name="z24"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 балалардан және оларға қатысты ата-аналары ата-ана құқығынан айырылған мүгедек балалардан басқа) отбасының табысына қарамастан мүгедек балалардың ата-анасының біреуіне немесе өзге де заңды өкілдеріне беріледі.</w:t>
      </w:r>
    </w:p>
    <w:bookmarkEnd w:id="11"/>
    <w:bookmarkStart w:name="z25" w:id="12"/>
    <w:p>
      <w:pPr>
        <w:spacing w:after="0"/>
        <w:ind w:left="0"/>
        <w:jc w:val="both"/>
      </w:pPr>
      <w:r>
        <w:rPr>
          <w:rFonts w:ascii="Times New Roman"/>
          <w:b w:val="false"/>
          <w:i w:val="false"/>
          <w:color w:val="000000"/>
          <w:sz w:val="28"/>
        </w:rPr>
        <w:t>
      4. Оқытуға жұмсалған шығындарды өндіріп алу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12"/>
    <w:bookmarkStart w:name="z26" w:id="13"/>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 баланың он сегіз жасқа толуы, мүгедектік мерзімінің аяқталуы, мүгедек баланың мемлекеттік мекемелерде оқып жатқан кезеңі, мүгедек баланың қайтыс болуы) төлем тиісті жағдайлар туындағаннан кейінгі айдан бастап тоқтатылады.</w:t>
      </w:r>
    </w:p>
    <w:bookmarkEnd w:id="13"/>
    <w:bookmarkStart w:name="z27" w:id="14"/>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bookmarkEnd w:id="14"/>
    <w:bookmarkStart w:name="z28" w:id="15"/>
    <w:p>
      <w:pPr>
        <w:spacing w:after="0"/>
        <w:ind w:left="0"/>
        <w:jc w:val="both"/>
      </w:pPr>
      <w:r>
        <w:rPr>
          <w:rFonts w:ascii="Times New Roman"/>
          <w:b w:val="false"/>
          <w:i w:val="false"/>
          <w:color w:val="000000"/>
          <w:sz w:val="28"/>
        </w:rPr>
        <w:t>
      7. Оқытуға жұмсаған шығындарды өндіріп алу мөлшері ай сайын оқу жылына әр мүгедек балаға сегіз айлық есептік көрсеткішке тең.</w:t>
      </w:r>
    </w:p>
    <w:bookmarkEnd w:id="15"/>
    <w:bookmarkStart w:name="z29" w:id="16"/>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