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8b188" w14:textId="fb8b1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6 қазандағы № 61 "Денисов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Қостанай облысы Денисов ауданы мәслихатының 2022 жылғы 27 қыркүйектегі № 86 шешімі. Қазақстан Республикасының Әділет министрлігінде 2022 жылғы 4 қазанда № 29990 болып тіркелді</w:t>
      </w:r>
    </w:p>
    <w:p>
      <w:pPr>
        <w:spacing w:after="0"/>
        <w:ind w:left="0"/>
        <w:jc w:val="both"/>
      </w:pPr>
      <w:bookmarkStart w:name="z4" w:id="0"/>
      <w:r>
        <w:rPr>
          <w:rFonts w:ascii="Times New Roman"/>
          <w:b w:val="false"/>
          <w:i w:val="false"/>
          <w:color w:val="000000"/>
          <w:sz w:val="28"/>
        </w:rPr>
        <w:t>
      Денисов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"Денисов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2021 жылғы 6 қазандағы № 61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актiлердi мемлекеттiк тiркеу тізілімінде № 24787 болып тiркелген)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"Денисов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Денисов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 w:id="8"/>
    <w:p>
      <w:pPr>
        <w:spacing w:after="0"/>
        <w:ind w:left="0"/>
        <w:jc w:val="left"/>
      </w:pPr>
      <w:r>
        <w:rPr>
          <w:rFonts w:ascii="Times New Roman"/>
          <w:b/>
          <w:i w:val="false"/>
          <w:color w:val="000000"/>
        </w:rPr>
        <w:t xml:space="preserve"> Денисов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22" w:id="9"/>
    <w:p>
      <w:pPr>
        <w:spacing w:after="0"/>
        <w:ind w:left="0"/>
        <w:jc w:val="both"/>
      </w:pPr>
      <w:r>
        <w:rPr>
          <w:rFonts w:ascii="Times New Roman"/>
          <w:b w:val="false"/>
          <w:i w:val="false"/>
          <w:color w:val="000000"/>
          <w:sz w:val="28"/>
        </w:rPr>
        <w:t xml:space="preserve">
      1. Осы Денисов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9"/>
    <w:bookmarkStart w:name="z23"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 (бұдан әрі - оқытуға жұмсалған шығындарды өндіріп алу) "Денисов ауданы әкімдігінің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10"/>
    <w:bookmarkStart w:name="z24" w:id="11"/>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25" w:id="12"/>
    <w:p>
      <w:pPr>
        <w:spacing w:after="0"/>
        <w:ind w:left="0"/>
        <w:jc w:val="both"/>
      </w:pPr>
      <w:r>
        <w:rPr>
          <w:rFonts w:ascii="Times New Roman"/>
          <w:b w:val="false"/>
          <w:i w:val="false"/>
          <w:color w:val="000000"/>
          <w:sz w:val="28"/>
        </w:rPr>
        <w:t>
      4. Оқытуға жұмсалған шығындарды өндіріп алу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12"/>
    <w:bookmarkStart w:name="z26" w:id="13"/>
    <w:p>
      <w:pPr>
        <w:spacing w:after="0"/>
        <w:ind w:left="0"/>
        <w:jc w:val="both"/>
      </w:pPr>
      <w:r>
        <w:rPr>
          <w:rFonts w:ascii="Times New Roman"/>
          <w:b w:val="false"/>
          <w:i w:val="false"/>
          <w:color w:val="000000"/>
          <w:sz w:val="28"/>
        </w:rPr>
        <w:t>
      5.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3"/>
    <w:bookmarkStart w:name="z27" w:id="14"/>
    <w:p>
      <w:pPr>
        <w:spacing w:after="0"/>
        <w:ind w:left="0"/>
        <w:jc w:val="both"/>
      </w:pPr>
      <w:r>
        <w:rPr>
          <w:rFonts w:ascii="Times New Roman"/>
          <w:b w:val="false"/>
          <w:i w:val="false"/>
          <w:color w:val="000000"/>
          <w:sz w:val="28"/>
        </w:rPr>
        <w:t xml:space="preserve">
      6. Мүгедектігі бар балалар қатарындағы кемтар балаларды үйде оқытуға жұмсаған шығындарын өндіріп алу үшін қажетті құжаттар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қандастармен жеке басын куәландыратын құжаттың орнына қандас куәлігі ұсынылады.</w:t>
      </w:r>
    </w:p>
    <w:bookmarkEnd w:id="14"/>
    <w:bookmarkStart w:name="z28" w:id="15"/>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 балаға айына сегіз айлық есептік көрсеткішке тең.</w:t>
      </w:r>
    </w:p>
    <w:bookmarkEnd w:id="15"/>
    <w:bookmarkStart w:name="z29" w:id="16"/>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6"/>
    <w:bookmarkStart w:name="z30" w:id="17"/>
    <w:p>
      <w:pPr>
        <w:spacing w:after="0"/>
        <w:ind w:left="0"/>
        <w:jc w:val="both"/>
      </w:pPr>
      <w:r>
        <w:rPr>
          <w:rFonts w:ascii="Times New Roman"/>
          <w:b w:val="false"/>
          <w:i w:val="false"/>
          <w:color w:val="000000"/>
          <w:sz w:val="28"/>
        </w:rPr>
        <w:t>
      Артық төленген сомалар ерікті немесе Қазақстан Республикасының заңнамасында белгіленген өзге де тәртіппен қайтарылуға жатады.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