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eb96" w14:textId="101e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18 наурыздағы № 118 шешімі. Қазақстан Республикасының Әділет министрлігінде 2022 жылғы 31 наурызда № 27318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