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1b75" w14:textId="7f61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 бойынша 2022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2022 жылғы 31 мамырдағы № 133 шешімі. Қазақстан Республикасының Әділет министрлігінде 2022 жылғы 1 маусымда № 28310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 Индустрия және инфрақұрылымдық даму министрі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Федоров ауданы бойынша 2022 жылға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28,58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