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6350" w14:textId="21f6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2020 жылғы 30 қыркүйектегі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 486/6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2022 жылғы 18 наурыздағы № 133/7 шешімі. Қазақстан Республикасының Әділет министрлігінде 2022 жылғы 12 сәуірде № 27530 болып тіркелді. Күші жойылды - Павлодар облысы Железин аудандық мәслихатының 2023 жылғы 16 қарашадағы № 63/8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Железин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2020 жылғы 30 қыркүйектегі № 486/6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6984 болып тіркелген),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18 наурыздағы № 133/7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маслихатының 2020 жылғы</w:t>
            </w:r>
            <w:r>
              <w:br/>
            </w:r>
            <w:r>
              <w:rPr>
                <w:rFonts w:ascii="Times New Roman"/>
                <w:b w:val="false"/>
                <w:i w:val="false"/>
                <w:color w:val="000000"/>
                <w:sz w:val="20"/>
              </w:rPr>
              <w:t>30 қыркүйегі № 486/6</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Железин ауданының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"Железин ауданы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төлеу уәкілетті органмен екінші деңгейдегі банктер немесе банк операцияларының тиісті түрлеріне лицензиялары бар ұйымдар арқылы алушының банктік шотына ақшалай қаражатты аудару жолымен көрсетіледі.</w:t>
      </w:r>
    </w:p>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мүгедектер;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орындарының оқуын аяқтау мерзіміне дейін әлеуметтік көмек алған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xml:space="preserve">
      мүмкіндігі шектеулі барлық санаттағы мүгедек адамдар,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 </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13)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7-тармақтың</w:t>
      </w:r>
      <w:r>
        <w:rPr>
          <w:rFonts w:ascii="Times New Roman"/>
          <w:b w:val="false"/>
          <w:i w:val="false"/>
          <w:color w:val="000000"/>
          <w:sz w:val="28"/>
        </w:rPr>
        <w:t xml:space="preserve"> 13)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тармақшасының үшінші, төртінші абзацтарында және 6) тармақшасының үшінші абзацында көрсетілген санаттар үшін уәкілетті ұйымның тізімі негізінде; </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2) тармақшасының екінші, бесінші абзацтарында, 3), 4), 5) тармақшаларында және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бесінші және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тармақшасында және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тұрғын үйді жөндеуге нақты шығындар бойынша 125 (жүз жиырма бес) айлық есептік көрсеткіш (бұдан әрі-АЕК),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 санаттар үшін санаторлық-курорттық емделуге арналған 50 (елу) АЕК мөлшерінде;</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санаторлық-курорттық емделуге жеке көмекшінің еріп жүруіне 55 (елу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екінші және үшінші абзацтарында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екінші абзацында көрсетілген санат үшін қатты отын сатып алуға (екінші жартыжылдықта көрсетіледі) 4 (төрт) АЕК мөлшерінде уәкілетті органның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тармақшасының үшінші, төртінші және жетінші абзацтарында көрсетілген санат үшін, өндірістегі жұмыста мертіккен немесе жарақат алған мүгедектерден басқа, сондай-ақ республиканың жоғары, кәсіптік және техникалық оқу орындарында оқытуға жатқызылатын бала жасынан мүгедектерге жеке оңалту бағдарламасына сәйкес бір оқу жылына жоғары оқу орындарындағы оқуына ішінара ақы төлеу үшін – 60 АЕК-тен кем емес, кәсіптік және техникалық оқу орындарында – 30 АЕК-тен кем емес біржолғы төлем түрінде әлеуметтік көмектің қосымша шаралары көрсетілсін.</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Железин ауданы төтенше жағдайлар жөніндегі бөлімі анықтама қоса берілген өтініш негізінде 100 (жүз)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бас бостандығынан айыру орындарынан босатылғаны туралы анықтама қоса берілген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анықтама,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қоса берілген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 (сауықтыруға) 20 (жиырма) АЕК 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тармақшасында көрсетілген санат үшін қатты отын сатып алуға 10 (он) АЕК мөлшерінде уәкілетті ұйымның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3) тармақшасының төртінші абзацында және 6) тармақшасының алтыншы абзацында көрсетілген санаттар үшін қатты отын сатып алуға 50 000 (елу мың) теңге мөлшерінде уәкілетті ұйымның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3) тармақшасының екінші, үшінші абзацтарында, 4) тармақшасында, 6) тармақшасының екінші, үшінші, төртінші, бесінші абзацтарында көрсетілген санаттар үшін қатты отын сатып алуға 6 (алты) АЕК мөлшерінде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және 7) тармақшаларында көрсетілген санаттар үшін қатты отын сатып алуға 2 (екі) АЕК мөлшерінде уәкілетті ұйымның тізімі негізінде; </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3 (үш) АЕК мөлшерінде,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үшінші және төртінші абзацтарында (оңалтудың жеке бағдарламасы қарастырылған мүгедектерге үйде әлеуметтік көмек көрсету) көрсетілген санаттар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10 (он) АЕК мөлшерінде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үшінші абзацында (гемодиализге мұқтаж емделу және қаралу) көрсетілген санат үшін;</w:t>
      </w:r>
    </w:p>
    <w:p>
      <w:pPr>
        <w:spacing w:after="0"/>
        <w:ind w:left="0"/>
        <w:jc w:val="both"/>
      </w:pPr>
      <w:r>
        <w:rPr>
          <w:rFonts w:ascii="Times New Roman"/>
          <w:b w:val="false"/>
          <w:i w:val="false"/>
          <w:color w:val="000000"/>
          <w:sz w:val="28"/>
        </w:rPr>
        <w:t xml:space="preserve">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мектепке дейінгі ұйымдарда балаларды күтіп-бағуға әрбір балаға ақы төлеу үшін, құжатты қоса бере отырып өтініш негізінде 3 (үш) АЕК мөлшерінде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сегізінші абзацында көрсетілген санат үшін; </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Әлеуметтік көмек шектеулер мөлшері - 100 АЕК. Ұлы Отан соғысының қатысушылары үшін әлеуметтік көмек шектеулері 1000000 (бір миллион) теңгеден тұрады.</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both"/>
      </w:pPr>
      <w:r>
        <w:rPr>
          <w:rFonts w:ascii="Times New Roman"/>
          <w:b w:val="false"/>
          <w:i w:val="false"/>
          <w:color w:val="000000"/>
          <w:sz w:val="28"/>
        </w:rPr>
        <w:t>
      Әлеуметтік көмекке ақы төлеу әлеуметтік көмек тағайындау туралы шешім қабылдағаннан кейінгі айдың 10-шы күні жүзеге асырылады.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Железин ауданы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