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cb86" w14:textId="2f0c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 71/315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19 мамырдағы № 25/142 шешімі. Павлодар облысының Әділет департаментінде 2022 жылғы 10 маусымда № 28427 болып тіркелді. Күші жойылды - Павлодар облысы Павлодар аудандық мәслихатының 2023 жылғы 21 қарашадағы № 9/103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21.11.2023 </w:t>
      </w:r>
      <w:r>
        <w:rPr>
          <w:rFonts w:ascii="Times New Roman"/>
          <w:b w:val="false"/>
          <w:i w:val="false"/>
          <w:color w:val="ff0000"/>
          <w:sz w:val="28"/>
        </w:rPr>
        <w:t>№ 9/103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 2020 жылғы 15 мамырдағы № 71/315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6847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Павлодар ауданы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19 мамырдағы № 25/142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маслихатының 2022 жылғы</w:t>
            </w:r>
            <w:r>
              <w:br/>
            </w:r>
            <w:r>
              <w:rPr>
                <w:rFonts w:ascii="Times New Roman"/>
                <w:b w:val="false"/>
                <w:i w:val="false"/>
                <w:color w:val="000000"/>
                <w:sz w:val="20"/>
              </w:rPr>
              <w:t>15 мамырдағы № 71/315</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ауданы мұқтаж азаматтарының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халықтық экономика Министірлігі статистика комітеті және Павлодар облысы бойынша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ауданы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ауданының ауылдық округтер мен ауыл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xml:space="preserve">
      5) еңбек ардагерлері: </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жетім балалар және ата-анасының қамқорлығынсыз қалған балалар, отбасының бір мүшесіне шаққандағы табысы облыс бойынша белгіленген ең төмен күнкөріс деңгейінен аспайтын аз қамтамасыз етілген отбасыларынан шыққан жоғары оқу орындарында сонымен қатар колледждерде оқитын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немесе оның мүлкінезалал келтіруге байланысты өмірлік қиын жағдайға тап болған азаматтар. Әлеуметтік көмекке отініш жасау мерзімі – өмірлік қиын жағдай туындалған кезден бастап бір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ісіктер ауруларына шалдыққан адамдар;</w:t>
      </w:r>
    </w:p>
    <w:p>
      <w:pPr>
        <w:spacing w:after="0"/>
        <w:ind w:left="0"/>
        <w:jc w:val="both"/>
      </w:pPr>
      <w:r>
        <w:rPr>
          <w:rFonts w:ascii="Times New Roman"/>
          <w:b w:val="false"/>
          <w:i w:val="false"/>
          <w:color w:val="000000"/>
          <w:sz w:val="28"/>
        </w:rPr>
        <w:t>
      адамның иммунитет тапшылығы вирусынан туындалған ауыруынан зардап шегетің 16 жасқа дейінгі балалар (АИВ);</w:t>
      </w:r>
    </w:p>
    <w:p>
      <w:pPr>
        <w:spacing w:after="0"/>
        <w:ind w:left="0"/>
        <w:jc w:val="both"/>
      </w:pPr>
      <w:r>
        <w:rPr>
          <w:rFonts w:ascii="Times New Roman"/>
          <w:b w:val="false"/>
          <w:i w:val="false"/>
          <w:color w:val="000000"/>
          <w:sz w:val="28"/>
        </w:rPr>
        <w:t>
      адамның иммунитет тапшылығы вирусынан туындалған ауыруынан зардап шегетін 16 жастан асқан тұлғалар (АИВ);</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xml:space="preserve">
      13)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6-тармақтың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6-тармақтың</w:t>
      </w:r>
      <w:r>
        <w:rPr>
          <w:rFonts w:ascii="Times New Roman"/>
          <w:b w:val="false"/>
          <w:i w:val="false"/>
          <w:color w:val="000000"/>
          <w:sz w:val="28"/>
        </w:rPr>
        <w:t xml:space="preserve"> 13)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6-тармақтын</w:t>
      </w:r>
      <w:r>
        <w:rPr>
          <w:rFonts w:ascii="Times New Roman"/>
          <w:b w:val="false"/>
          <w:i w:val="false"/>
          <w:color w:val="000000"/>
          <w:sz w:val="28"/>
        </w:rPr>
        <w:t xml:space="preserve"> 2) тармақшасының жетінші, сегізінші абзацтарында, 6)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2) тармақшасының екінші, үшінші, төртінші, бесінші, алтыншы, тоғызыншы абзацтарында, 5) тармақшасының екінші, үшінші абзацтарында,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алтыншы, жетінші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w:t>
      </w:r>
      <w:r>
        <w:rPr>
          <w:rFonts w:ascii="Times New Roman"/>
          <w:b w:val="false"/>
          <w:i w:val="false"/>
          <w:color w:val="000000"/>
          <w:sz w:val="28"/>
        </w:rPr>
        <w:t>6-тармақтың</w:t>
      </w:r>
      <w:r>
        <w:rPr>
          <w:rFonts w:ascii="Times New Roman"/>
          <w:b w:val="false"/>
          <w:i w:val="false"/>
          <w:color w:val="000000"/>
          <w:sz w:val="28"/>
        </w:rPr>
        <w:t xml:space="preserve"> 7) тармақшасында,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6-тармақтын</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және санаторлық-курорттық емделуді алғанын растайтын құжатты қоса бере отырып, өтініш негізінде, санаторлық-курорттық емдеуге 50 (елу) АЕК мөлшерінде 6-тармақтың 2) тармақшасында, 3) тармақшасының үшінші, жетінші, сегізінші, тоғызыншы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және тұру үшін, баратын жеріне дейінгі және тұрғылықты жеріне кері жүру билеттеріне шығындарын растайтын түбіртектерді қоса отырып, өтініш негізінде санаторлық-курорттық емделуге жеке көмекшінің еріп жүруіне 55 (елу бес) АЕК мөлшерінде </w:t>
      </w:r>
      <w:r>
        <w:rPr>
          <w:rFonts w:ascii="Times New Roman"/>
          <w:b w:val="false"/>
          <w:i w:val="false"/>
          <w:color w:val="000000"/>
          <w:sz w:val="28"/>
        </w:rPr>
        <w:t>6-тармақтын</w:t>
      </w:r>
      <w:r>
        <w:rPr>
          <w:rFonts w:ascii="Times New Roman"/>
          <w:b w:val="false"/>
          <w:i w:val="false"/>
          <w:color w:val="000000"/>
          <w:sz w:val="28"/>
        </w:rPr>
        <w:t xml:space="preserve"> 8) тармақшасының екінші, үшінші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қатты отынды сатып алуға </w:t>
      </w:r>
      <w:r>
        <w:rPr>
          <w:rFonts w:ascii="Times New Roman"/>
          <w:b w:val="false"/>
          <w:i w:val="false"/>
          <w:color w:val="000000"/>
          <w:sz w:val="28"/>
        </w:rPr>
        <w:t>6-тармақтын</w:t>
      </w:r>
      <w:r>
        <w:rPr>
          <w:rFonts w:ascii="Times New Roman"/>
          <w:b w:val="false"/>
          <w:i w:val="false"/>
          <w:color w:val="000000"/>
          <w:sz w:val="28"/>
        </w:rPr>
        <w:t>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мөлшерінде </w:t>
      </w:r>
      <w:r>
        <w:rPr>
          <w:rFonts w:ascii="Times New Roman"/>
          <w:b w:val="false"/>
          <w:i w:val="false"/>
          <w:color w:val="000000"/>
          <w:sz w:val="28"/>
        </w:rPr>
        <w:t>6-тармақтын</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 (он) АЕК мөлшерінде </w:t>
      </w:r>
      <w:r>
        <w:rPr>
          <w:rFonts w:ascii="Times New Roman"/>
          <w:b w:val="false"/>
          <w:i w:val="false"/>
          <w:color w:val="000000"/>
          <w:sz w:val="28"/>
        </w:rPr>
        <w:t>6-тармақтын</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және "Павлодар облыстық онкологиялық диспансері" коммуналдық мемлекеттік қазыналық кәсіпорнынан немесе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кәсіпорнынан анықтаманы қоса бере отырып, өтініш негізінде 10 (он) АЕК мөлшерінде </w:t>
      </w:r>
      <w:r>
        <w:rPr>
          <w:rFonts w:ascii="Times New Roman"/>
          <w:b w:val="false"/>
          <w:i w:val="false"/>
          <w:color w:val="000000"/>
          <w:sz w:val="28"/>
        </w:rPr>
        <w:t>6-тармақтын</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және және Павлодар облысы әкімдігі, Павлодар облысы денсаулық сақтау басқармасының "Павлодар облыстық ЖИТС-тың алдын алу және күресу жөніндегі орталығы" шаруашылық жүргізу құқығындағы коммуналдық мемлекеттік кәсіпорнынан анықтаманы қоса бере отырып, өтініш негізінде 10 (он) АЕК мөлшерінде </w:t>
      </w:r>
      <w:r>
        <w:rPr>
          <w:rFonts w:ascii="Times New Roman"/>
          <w:b w:val="false"/>
          <w:i w:val="false"/>
          <w:color w:val="000000"/>
          <w:sz w:val="28"/>
        </w:rPr>
        <w:t>6-тармақтын</w:t>
      </w:r>
      <w:r>
        <w:rPr>
          <w:rFonts w:ascii="Times New Roman"/>
          <w:b w:val="false"/>
          <w:i w:val="false"/>
          <w:color w:val="000000"/>
          <w:sz w:val="28"/>
        </w:rPr>
        <w:t>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және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6-тармақтын</w:t>
      </w:r>
      <w:r>
        <w:rPr>
          <w:rFonts w:ascii="Times New Roman"/>
          <w:b w:val="false"/>
          <w:i w:val="false"/>
          <w:color w:val="000000"/>
          <w:sz w:val="28"/>
        </w:rPr>
        <w:t>12) тармақшасының алтыншы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(сауықтыруға) 20 (жиырма) АЕК мөлшерінде </w:t>
      </w:r>
      <w:r>
        <w:rPr>
          <w:rFonts w:ascii="Times New Roman"/>
          <w:b w:val="false"/>
          <w:i w:val="false"/>
          <w:color w:val="000000"/>
          <w:sz w:val="28"/>
        </w:rPr>
        <w:t>6-тармақтын</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уәкілетті ұйымның тізімі негізінде (сауықтыруға) 10 (он) АЕК мөлшерінде </w:t>
      </w:r>
      <w:r>
        <w:rPr>
          <w:rFonts w:ascii="Times New Roman"/>
          <w:b w:val="false"/>
          <w:i w:val="false"/>
          <w:color w:val="000000"/>
          <w:sz w:val="28"/>
        </w:rPr>
        <w:t>6-тармақтын</w:t>
      </w:r>
      <w:r>
        <w:rPr>
          <w:rFonts w:ascii="Times New Roman"/>
          <w:b w:val="false"/>
          <w:i w:val="false"/>
          <w:color w:val="000000"/>
          <w:sz w:val="28"/>
        </w:rPr>
        <w:t xml:space="preserve"> 2, 4) тармақшаларында, 3) тармақшасының үшінші, төртінші абзацтарында, 6) тармақшасының екінші абзацында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3 (үш) АЕК мөлшерінде </w:t>
      </w:r>
      <w:r>
        <w:rPr>
          <w:rFonts w:ascii="Times New Roman"/>
          <w:b w:val="false"/>
          <w:i w:val="false"/>
          <w:color w:val="000000"/>
          <w:sz w:val="28"/>
        </w:rPr>
        <w:t>6-тармақтын</w:t>
      </w:r>
      <w:r>
        <w:rPr>
          <w:rFonts w:ascii="Times New Roman"/>
          <w:b w:val="false"/>
          <w:i w:val="false"/>
          <w:color w:val="000000"/>
          <w:sz w:val="28"/>
        </w:rPr>
        <w:t xml:space="preserve"> 8) тармақшасының үшінші, төртінші, бесінші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оқу кезеңінде тұруға, тамақтануға және тұрғылықты жеріне жол жүруге 8 (сегіз) АЕК мөлшерінде </w:t>
      </w:r>
      <w:r>
        <w:rPr>
          <w:rFonts w:ascii="Times New Roman"/>
          <w:b w:val="false"/>
          <w:i w:val="false"/>
          <w:color w:val="000000"/>
          <w:sz w:val="28"/>
        </w:rPr>
        <w:t>6-тармақтын</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және Павлодар облысы әкімдігі, Павлодар облысы денсаулық сақтау басқармасының "Павлодар облыстық ЖИТС-тың алдын алу және күресу жөніндегі орталығы" шаруашылық жүргізу құқығындағы коммуналдық мемлекеттік кәсіпорнынан анықтаманы қоса бере отырып, өтініш негізінде тиісті қаржы жылына арналған Қазақстан Республикасының республикалық бюджет туралы Заңында белгіленген ең төмен күнкөріс деңгейінің екі еселенген мөлшерінде 6</w:t>
      </w:r>
      <w:r>
        <w:rPr>
          <w:rFonts w:ascii="Times New Roman"/>
          <w:b w:val="false"/>
          <w:i w:val="false"/>
          <w:color w:val="000000"/>
          <w:sz w:val="28"/>
        </w:rPr>
        <w:t>6-тармақтын</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тізімі негізінде 15 (он бес) АЕК мөлшерінде </w:t>
      </w:r>
      <w:r>
        <w:rPr>
          <w:rFonts w:ascii="Times New Roman"/>
          <w:b w:val="false"/>
          <w:i w:val="false"/>
          <w:color w:val="000000"/>
          <w:sz w:val="28"/>
        </w:rPr>
        <w:t>6-тармақтын</w:t>
      </w:r>
      <w:r>
        <w:rPr>
          <w:rFonts w:ascii="Times New Roman"/>
          <w:b w:val="false"/>
          <w:i w:val="false"/>
          <w:color w:val="000000"/>
          <w:sz w:val="28"/>
        </w:rPr>
        <w:t xml:space="preserve"> 12) тармақшасының бесінші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құжатты және медициналық мекемеде емдеу курсын алғаны туралы растау анықтамасын қоса бере отырып, өтініш негізінде 7 (жеті) АЕК мөлшерінде гемодиализ алу мерзімінде жол жүруге </w:t>
      </w:r>
      <w:r>
        <w:rPr>
          <w:rFonts w:ascii="Times New Roman"/>
          <w:b w:val="false"/>
          <w:i w:val="false"/>
          <w:color w:val="000000"/>
          <w:sz w:val="28"/>
        </w:rPr>
        <w:t>6-тармақтын</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және оқу жылына нақты оқу бағасы мөлшерінде білім беру қызметіне аудан әкімі, жоғары немесе орташа-арнайы оқу мекемесі басшысы және өтініш беруші қол қойған үш жақты келісімді қоса бере отырып, уәкілетті органға немесе ауыл, ауылдық округ әкімдеріне берілген өтініш негізінде </w:t>
      </w:r>
      <w:r>
        <w:rPr>
          <w:rFonts w:ascii="Times New Roman"/>
          <w:b w:val="false"/>
          <w:i w:val="false"/>
          <w:color w:val="000000"/>
          <w:sz w:val="28"/>
        </w:rPr>
        <w:t>6-тармақтын</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Павлодар ауданы бойынша түпкілікті әлеуметтік көмек мөлшері, қиын өмірлік жағдайдағы тұлғаларға 100 (жүз) АЕК, ҰОС мүгедектері және қатысушыларына (ары қарай - ҰОС) және ҰОС ардагерлеріне жеңілдік бойынша теңелген тұлғаларға 500 (бес жүз) АЕК.</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12.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