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94b" w14:textId="8f95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25 қарашадағы № 31/168 шешімі. Қазақстан Республикасының Әділет министрлігінде 2022 жылғы 30 желтоқсанда № 30903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