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518d" w14:textId="f175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2021 жылғы 5 қарашадағы № 11-9 "Ғабит Мүсірепов атындағы ауданда мүгедектер қатарындағы кемтар балаларды жеке оқыту жоспары бойынша үйде оқытуға жұмсалған шығындарын өтеу мөлшерін және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4 наурыздағы № 15-5 шешімі. Қазақстан Республикасының Әділет министрлігінде 2022 жылғы 15 наурызда № 27107 болып тіркелді</w:t>
      </w:r>
    </w:p>
    <w:p>
      <w:pPr>
        <w:spacing w:after="0"/>
        <w:ind w:left="0"/>
        <w:jc w:val="both"/>
      </w:pPr>
      <w:bookmarkStart w:name="z4" w:id="0"/>
      <w:r>
        <w:rPr>
          <w:rFonts w:ascii="Times New Roman"/>
          <w:b w:val="false"/>
          <w:i w:val="false"/>
          <w:color w:val="000000"/>
          <w:sz w:val="28"/>
        </w:rPr>
        <w:t xml:space="preserve">
      Ғабит Мүсірепов атындағы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мәслихатының "Ғабит Мүсірепов атындағы ауданда мүгедектер қатарындағы кемтар балаларды жеке оқыту жоспары бойынша үйде оқытуға жұмсалған шығындарын өтеу мөлшерін және тәртібін айқындау туралы" 2021 жылғы 5 қарашадағы №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25185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қосымшасының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"6. Оқуға арналған шығындарды өтеу үшін қажетті құжаттардың тізбесі шығындарды өтеу Қағидаларының 3-қосымшасына сәйкес беріледі, бұл ретте жеке басын сәйкестендіру үшін қандастармен жеке басын куәландыратын құжаттың орнына қандас куәлігі ұсынылады.";</w:t>
      </w:r>
    </w:p>
    <w:bookmarkEnd w:id="3"/>
    <w:bookmarkStart w:name="z8" w:id="4"/>
    <w:p>
      <w:pPr>
        <w:spacing w:after="0"/>
        <w:ind w:left="0"/>
        <w:jc w:val="both"/>
      </w:pPr>
      <w:r>
        <w:rPr>
          <w:rFonts w:ascii="Times New Roman"/>
          <w:b w:val="false"/>
          <w:i w:val="false"/>
          <w:color w:val="000000"/>
          <w:sz w:val="28"/>
        </w:rPr>
        <w:t xml:space="preserve">
      аталған шешімнің қосымшасының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"7. Мүгедектер қатарындағы кемтар балаларды жеке оқыту жоспары бойынша үйде оқытуға жұмсаған шығындарын өндіріп алу мөлшері әр мүгедек балаға ай сайын үш айлық есептік көрсеткішке тең.".</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