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7b21" w14:textId="1717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Кентау қаласы әкiмдігінiң 2022 жылғы 7 қазандағы № 498 қаулысы. Қазақстан Республикасының Әділет министрлігінде 2022 жылғы 13 қазанда № 30126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жариялғаннан кейін оның Кентау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2022 жылғы 7 қазандағы</w:t>
            </w:r>
            <w:r>
              <w:br/>
            </w:r>
            <w:r>
              <w:rPr>
                <w:rFonts w:ascii="Times New Roman"/>
                <w:b w:val="false"/>
                <w:i w:val="false"/>
                <w:color w:val="000000"/>
                <w:sz w:val="20"/>
              </w:rPr>
              <w:t>№ 498 қаулысымен бекітілген</w:t>
            </w:r>
          </w:p>
        </w:tc>
      </w:tr>
    </w:tbl>
    <w:bookmarkStart w:name="z7" w:id="5"/>
    <w:p>
      <w:pPr>
        <w:spacing w:after="0"/>
        <w:ind w:left="0"/>
        <w:jc w:val="left"/>
      </w:pPr>
      <w:r>
        <w:rPr>
          <w:rFonts w:ascii="Times New Roman"/>
          <w:b/>
          <w:i w:val="false"/>
          <w:color w:val="000000"/>
        </w:rPr>
        <w:t xml:space="preserve">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"Кентау қаласы әкімдігінің тұрғын үй-коммуналдық шаруашылығы, жолаушылар көлігі және автомобиль жолдары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"Кентау қаласы әкімдігінің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Кентау қаласының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