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587f" w14:textId="bc55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3 қарашадағы № 189 шешiмi. Қазақстан Республикасының Әділет министрлігінде 2022 жылғы 29 қарашада № 3081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Индустрия және инфрақұрылымдық даму министрінің міндетін атқарушының 2020 жылғы 30 наурыздағ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25,84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