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d3d8" w14:textId="f89d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2022 жылғы 8 ақпандағы № 27 қаулысы. Қазақстан Республикасының Әділет министрлігінде 2022 жылғы 9 ақпанда № 26761 болып тіркелді. Күші жойылды - Шығыс Қазақстан облысы әкімдігінің 2024 жылғы 16 қазандағы № 252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16.10.2024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4-1) тармақшасына,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"Шығыс Қазақстан облысының ішкі саясат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жарияланғаннан кейін Шығыс Қазақстан облысы әкімдігінің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орынбасары А.М. Мухамедчиновке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8 ақпандағы </w:t>
            </w:r>
            <w:r>
              <w:br/>
            </w:r>
            <w:r>
              <w:rPr>
                <w:rFonts w:ascii="Times New Roman"/>
                <w:b w:val="false"/>
                <w:i w:val="false"/>
                <w:color w:val="000000"/>
                <w:sz w:val="20"/>
              </w:rPr>
              <w:t>№ 27 қаулысына қосымша</w:t>
            </w:r>
          </w:p>
        </w:tc>
      </w:tr>
    </w:tbl>
    <w:bookmarkStart w:name="z10" w:id="4"/>
    <w:p>
      <w:pPr>
        <w:spacing w:after="0"/>
        <w:ind w:left="0"/>
        <w:jc w:val="left"/>
      </w:pPr>
      <w:r>
        <w:rPr>
          <w:rFonts w:ascii="Times New Roman"/>
          <w:b/>
          <w:i w:val="false"/>
          <w:color w:val="000000"/>
        </w:rPr>
        <w:t xml:space="preserve">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w:t>
      </w:r>
    </w:p>
    <w:bookmarkEnd w:id="4"/>
    <w:bookmarkStart w:name="z11" w:id="5"/>
    <w:p>
      <w:pPr>
        <w:spacing w:after="0"/>
        <w:ind w:left="0"/>
        <w:jc w:val="both"/>
      </w:pPr>
      <w:r>
        <w:rPr>
          <w:rFonts w:ascii="Times New Roman"/>
          <w:b w:val="false"/>
          <w:i w:val="false"/>
          <w:color w:val="000000"/>
          <w:sz w:val="28"/>
        </w:rPr>
        <w:t xml:space="preserve">
      1.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Әдістеме) Қазақстан Республикасының "Бұқаралық ақпарат құралдары туралы" Заңының </w:t>
      </w:r>
      <w:r>
        <w:rPr>
          <w:rFonts w:ascii="Times New Roman"/>
          <w:b w:val="false"/>
          <w:i w:val="false"/>
          <w:color w:val="000000"/>
          <w:sz w:val="28"/>
        </w:rPr>
        <w:t>4-4-бабының</w:t>
      </w:r>
      <w:r>
        <w:rPr>
          <w:rFonts w:ascii="Times New Roman"/>
          <w:b w:val="false"/>
          <w:i w:val="false"/>
          <w:color w:val="000000"/>
          <w:sz w:val="28"/>
        </w:rPr>
        <w:t xml:space="preserve"> 4-1) тармақшасына сәйкес әзірленді және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2" w:id="6"/>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6"/>
    <w:bookmarkStart w:name="z13"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көрсетілетін қызметтің базалық бағасы бір шаршы сантиметр;</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көрсетілетін қызмет үшін базалық баға бір шаршы сантиметр;</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4" w:id="8"/>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8"/>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bookmarkStart w:name="z15" w:id="9"/>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9"/>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орналастырылатын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 көрсетілетін қызметтердің жанрлар бойынша бөлінулері ескерілмеген жағдайда, телевизиядағы көрсетілетін қызметтердің құны базалық баға (Btv) бойынша есептеледі.</w:t>
      </w:r>
    </w:p>
    <w:bookmarkStart w:name="z16" w:id="10"/>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0"/>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аумағындағы бұқаралық ақпарат </w:t>
            </w:r>
            <w:r>
              <w:br/>
            </w:r>
            <w:r>
              <w:rPr>
                <w:rFonts w:ascii="Times New Roman"/>
                <w:b w:val="false"/>
                <w:i w:val="false"/>
                <w:color w:val="000000"/>
                <w:sz w:val="20"/>
              </w:rPr>
              <w:t xml:space="preserve">құралдарында мемлекеттік </w:t>
            </w:r>
            <w:r>
              <w:br/>
            </w:r>
            <w:r>
              <w:rPr>
                <w:rFonts w:ascii="Times New Roman"/>
                <w:b w:val="false"/>
                <w:i w:val="false"/>
                <w:color w:val="000000"/>
                <w:sz w:val="20"/>
              </w:rPr>
              <w:t xml:space="preserve">ақпараттық саясатты </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 xml:space="preserve">көрсетілетін қызметтердің </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18" w:id="11"/>
    <w:p>
      <w:pPr>
        <w:spacing w:after="0"/>
        <w:ind w:left="0"/>
        <w:jc w:val="left"/>
      </w:pPr>
      <w:r>
        <w:rPr>
          <w:rFonts w:ascii="Times New Roman"/>
          <w:b/>
          <w:i w:val="false"/>
          <w:color w:val="000000"/>
        </w:rPr>
        <w:t xml:space="preserve"> Шығыс Қазақстан облысы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қалалары мен аудандары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қалалары мен аудандары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(телевизиялық, білім беру, танымдық бағдарламалар, деректі фильмдер, ток-шоу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телевизиялық, білім беру, танымдық бағдарламалар, деректі фильмдер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Алтай ауданы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Риддер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аумағында таратылатын радиоарналарда көрсетілетін қызмет (аудиороликтерді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