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fe1dc" w14:textId="93fe1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облыстық мәслихатының 2014 жылғы 11 сәуірдегі № 19/219-V "Шығыс Қазақстан облысының елді мекендерінде жануарларды асырау қағидаларын, Шығыс Қазақстан облысының елді мекендерінде ауыл шаруашылығы жануарларын асырау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облыстық мәслихатының 2022 жылғы 16 қыркүйектегі № 19/167-VII шешімі. Қазақстан Республикасының Әділет министрлігінде 2022 жылғы 21 қыркүйекте № 29730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Шығыс Қазақстан облыстық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облыстық мәслихатының 2014 жылғы 11 сәуірдегі № 19/219-V "Шығыс Қазақстан облысының елді мекендерінде жануарларды асырау қағидаларын, Шығыс Қазақстан облысының елді мекендерінде ауыл шаруашылығы жануарларын асырау қағидаларын бекіту туралы" (Нормативтік құқықтық актілерді мемлекеттік тіркеу тізілімінде 3312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Шығыс Қазақстан облысының елді мекендерінде ауыл шаруашылығы жануарларын асырау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алынып тасталсын.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Шығыс Қазақстан облыстық мәслихатының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