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cc6" w14:textId="e271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10 наурыздағы № 19/4-VII шешімі. Қазақстан Республикасының Әділет министрлігінде 2022 жылғы 31 наурызда № 27323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Өскемен қаласы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2020 жылғы 31 желтоқсандағы 64/8-VI "Өскемен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№ 8339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коммуналдық қалдықтардың түзілу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 (текше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 және басқа да мектепке дейінгі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басқа да көңіл көтеретін ғимараттар және қоғамдық тамақтану мекемелері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аумағында жаппай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ұйымдастыратын заңды тұлғалар,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