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aa3c" w14:textId="aefa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жылғы 28 наурыздағы № 183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2022 жылғы 21 ақпандағы № 128 шешімі. Қазақстан Республикасының Әділет министрлігінде 2022 жылғы 22 ақпанда № 26876 болып тіркелді. Күші жойылды - Шығыс Қазақстан облысы Ұлан ауданы мәслихатының 2024 жылғы 27 наурыздағы № 119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2018 жылғы 28 наурыздағы № 183 (Нормативтік құқықтық актілерді мемлекеттік тіркеу тізілімінде № 5609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r>
              <w:br/>
            </w:r>
            <w:r>
              <w:rPr>
                <w:rFonts w:ascii="Times New Roman"/>
                <w:b w:val="false"/>
                <w:i w:val="false"/>
                <w:color w:val="000000"/>
                <w:sz w:val="20"/>
              </w:rPr>
              <w:t>№ 128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28 наурыздағы </w:t>
            </w:r>
            <w:r>
              <w:br/>
            </w:r>
            <w:r>
              <w:rPr>
                <w:rFonts w:ascii="Times New Roman"/>
                <w:b w:val="false"/>
                <w:i w:val="false"/>
                <w:color w:val="000000"/>
                <w:sz w:val="20"/>
              </w:rPr>
              <w:t>№ 183 шешімімен бекітілген</w:t>
            </w:r>
          </w:p>
        </w:tc>
      </w:tr>
    </w:tbl>
    <w:bookmarkStart w:name="z9"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Ұлан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xml:space="preserve">
      7) уәкілетті орган – "Шығыс Қазақстан облысы Ұлан аудандық жұмыспен қамту және әлеуметтік бағдарламалар бөлімі" мемлекеттік мекемесі; </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p>
      <w:pPr>
        <w:spacing w:after="0"/>
        <w:ind w:left="0"/>
        <w:jc w:val="both"/>
      </w:pPr>
      <w:r>
        <w:rPr>
          <w:rFonts w:ascii="Times New Roman"/>
          <w:b w:val="false"/>
          <w:i w:val="false"/>
          <w:color w:val="000000"/>
          <w:sz w:val="28"/>
        </w:rPr>
        <w:t>
      9)ашекті шама – әлеуметтік көмектің бекітілгенен ең жоғары мөлшері.</w:t>
      </w:r>
    </w:p>
    <w:bookmarkStart w:name="z13"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7"/>
    <w:bookmarkStart w:name="z14"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5" w:id="9"/>
    <w:p>
      <w:pPr>
        <w:spacing w:after="0"/>
        <w:ind w:left="0"/>
        <w:jc w:val="both"/>
      </w:pPr>
      <w:r>
        <w:rPr>
          <w:rFonts w:ascii="Times New Roman"/>
          <w:b w:val="false"/>
          <w:i w:val="false"/>
          <w:color w:val="000000"/>
          <w:sz w:val="28"/>
        </w:rPr>
        <w:t>
      5. Осы Қағидалар Ұлан ауданының аумағында тіркелген тұлғаларға қолданылады.</w:t>
      </w:r>
    </w:p>
    <w:bookmarkEnd w:id="9"/>
    <w:bookmarkStart w:name="z16" w:id="10"/>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17" w:id="1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1"/>
    <w:bookmarkStart w:name="z18" w:id="1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p>
      <w:pPr>
        <w:spacing w:after="0"/>
        <w:ind w:left="0"/>
        <w:jc w:val="both"/>
      </w:pPr>
      <w:r>
        <w:rPr>
          <w:rFonts w:ascii="Times New Roman"/>
          <w:b w:val="false"/>
          <w:i w:val="false"/>
          <w:color w:val="000000"/>
          <w:sz w:val="28"/>
        </w:rPr>
        <w:t>
      2) Жеңіс күні - 9 Мамыр (бір негіз бойынша):</w:t>
      </w:r>
    </w:p>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жалдамалы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қызметкерлер – 100000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 –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42500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70000 (жетпіс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p>
      <w:pPr>
        <w:spacing w:after="0"/>
        <w:ind w:left="0"/>
        <w:jc w:val="both"/>
      </w:pPr>
      <w:r>
        <w:rPr>
          <w:rFonts w:ascii="Times New Roman"/>
          <w:b w:val="false"/>
          <w:i w:val="false"/>
          <w:color w:val="000000"/>
          <w:sz w:val="28"/>
        </w:rPr>
        <w:t>
      оқу-жаттығу жиындарына шақырылып және ұрыс қимылдары жүрiп жатқан кезде Ауғанстанға жiберiлген әскери мiндеттiлерге – 100000 (жүз мың) теңге мөлшерінде;</w:t>
      </w:r>
    </w:p>
    <w:p>
      <w:pPr>
        <w:spacing w:after="0"/>
        <w:ind w:left="0"/>
        <w:jc w:val="both"/>
      </w:pPr>
      <w:r>
        <w:rPr>
          <w:rFonts w:ascii="Times New Roman"/>
          <w:b w:val="false"/>
          <w:i w:val="false"/>
          <w:color w:val="000000"/>
          <w:sz w:val="28"/>
        </w:rPr>
        <w:t>
      ұрыс қимылдары жүрiп жатқан кезеңде осы елге жүк жеткiзу үшiн Ауғанстанға жiберiлген автомобиль батальондарының әскери қызметшiлерiне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тапсырмаларды орындау үшін ұшулар жасаған ұшу құрамының әскери қызметшiлерiне – 100000 (жүз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қызметшілерге – 100000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w:t>
      </w:r>
    </w:p>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15000 (он бес мың) теңге мөлшерінде;</w:t>
      </w:r>
    </w:p>
    <w:p>
      <w:pPr>
        <w:spacing w:after="0"/>
        <w:ind w:left="0"/>
        <w:jc w:val="both"/>
      </w:pPr>
      <w:r>
        <w:rPr>
          <w:rFonts w:ascii="Times New Roman"/>
          <w:b w:val="false"/>
          <w:i w:val="false"/>
          <w:color w:val="000000"/>
          <w:sz w:val="28"/>
        </w:rPr>
        <w:t>
      4) Тәуелсіздік күні – 16 желтоқсан:</w:t>
      </w:r>
    </w:p>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 </w:t>
      </w:r>
    </w:p>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 </w:t>
      </w:r>
    </w:p>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тұлғалар - 13000 (он үш мың) теңге мөлшерінде; </w:t>
      </w:r>
    </w:p>
    <w:p>
      <w:pPr>
        <w:spacing w:after="0"/>
        <w:ind w:left="0"/>
        <w:jc w:val="both"/>
      </w:pPr>
      <w:r>
        <w:rPr>
          <w:rFonts w:ascii="Times New Roman"/>
          <w:b w:val="false"/>
          <w:i w:val="false"/>
          <w:color w:val="000000"/>
          <w:sz w:val="28"/>
        </w:rPr>
        <w:t xml:space="preserve">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 </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 </w:t>
      </w:r>
    </w:p>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 </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Start w:name="z19" w:id="13"/>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3"/>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жоқтығы;</w:t>
      </w:r>
    </w:p>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p>
      <w:pPr>
        <w:spacing w:after="0"/>
        <w:ind w:left="0"/>
        <w:jc w:val="both"/>
      </w:pPr>
      <w:r>
        <w:rPr>
          <w:rFonts w:ascii="Times New Roman"/>
          <w:b w:val="false"/>
          <w:i w:val="false"/>
          <w:color w:val="000000"/>
          <w:sz w:val="28"/>
        </w:rPr>
        <w:t>
      баспанасыздық (тұрақты тұратын жері жоқ тұлғалар);</w:t>
      </w:r>
    </w:p>
    <w:p>
      <w:pPr>
        <w:spacing w:after="0"/>
        <w:ind w:left="0"/>
        <w:jc w:val="both"/>
      </w:pPr>
      <w:r>
        <w:rPr>
          <w:rFonts w:ascii="Times New Roman"/>
          <w:b w:val="false"/>
          <w:i w:val="false"/>
          <w:color w:val="000000"/>
          <w:sz w:val="28"/>
        </w:rPr>
        <w:t>
      бас бостандығынан айыру орындарынан босап шығу;</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p>
      <w:pPr>
        <w:spacing w:after="0"/>
        <w:ind w:left="0"/>
        <w:jc w:val="both"/>
      </w:pPr>
      <w:r>
        <w:rPr>
          <w:rFonts w:ascii="Times New Roman"/>
          <w:b w:val="false"/>
          <w:i w:val="false"/>
          <w:color w:val="000000"/>
          <w:sz w:val="28"/>
        </w:rPr>
        <w:t xml:space="preserve">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 Ұлы Отан соғысының мүгедектері мен қатысушылары үшін әлеуметтік көмектің шекті мөлшері 1000000 (бір миллион) теңгені құрайды.</w:t>
      </w:r>
    </w:p>
    <w:bookmarkStart w:name="z20" w:id="14"/>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4"/>
    <w:bookmarkStart w:name="z21" w:id="1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5"/>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Start w:name="z22" w:id="16"/>
    <w:p>
      <w:pPr>
        <w:spacing w:after="0"/>
        <w:ind w:left="0"/>
        <w:jc w:val="both"/>
      </w:pPr>
      <w:r>
        <w:rPr>
          <w:rFonts w:ascii="Times New Roman"/>
          <w:b w:val="false"/>
          <w:i w:val="false"/>
          <w:color w:val="000000"/>
          <w:sz w:val="28"/>
        </w:rPr>
        <w:t>
      11. Әлеуметтік көмек ұсынуға шығыстарды қаржыландыру Ұлан ауданының бюджетінде көзделген ағымдағы қаржы жылына арналған қаражат шегінде жүзеге асырылады.</w:t>
      </w:r>
    </w:p>
    <w:bookmarkEnd w:id="16"/>
    <w:bookmarkStart w:name="z23" w:id="17"/>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4" w:id="18"/>
    <w:p>
      <w:pPr>
        <w:spacing w:after="0"/>
        <w:ind w:left="0"/>
        <w:jc w:val="left"/>
      </w:pPr>
      <w:r>
        <w:rPr>
          <w:rFonts w:ascii="Times New Roman"/>
          <w:b/>
          <w:i w:val="false"/>
          <w:color w:val="000000"/>
        </w:rPr>
        <w:t xml:space="preserve"> 3 тарау. Қорытынды ереже</w:t>
      </w:r>
    </w:p>
    <w:bookmarkEnd w:id="18"/>
    <w:bookmarkStart w:name="z25" w:id="19"/>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