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bf7b" w14:textId="a49b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5 мамырдағы № 22-1 шешімі. Қазақстан Республикасының Әділет министрлігінде 2022 жылғы 6 мамырда № 27919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алғашқы ресми жарияланған күнінен кейін күнтізбелік он күн өткен соң қолданысқа енгізіледі және 01.01.2022 бастап туындаған қатынастарға таратылады, осы шешімнің 2-тармағына сәйкес.</w:t>
      </w:r>
    </w:p>
    <w:bookmarkStart w:name="z3" w:id="0"/>
    <w:p>
      <w:pPr>
        <w:spacing w:after="0"/>
        <w:ind w:left="0"/>
        <w:jc w:val="both"/>
      </w:pPr>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Теректі аудандық мәслихаты ШЕШТІ:</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мәдениет және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енгізіледі және 2022 жылғы 1 қаңтардан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