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ea66" w14:textId="6bee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9 қаңтардағы № 5 бұйрығы. Қазақстан Республикасының Әділет министрлігінде 2023 жылғы 11 қаңтарда № 31674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орта, техникалық және кәсіптік, орта білімнен кейінгі білім беруді, сондай-ақ кредиттік оқыту технологиясын ескере отырып, жоғары және жоғары оқу орнынан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 орта білім беруді, сондай-ақ техникалық және кәсіптік, орта білімнен кейінгі, жоғары және жоғары оқу орнынан кейінгі білім беруді жан басына кредиттік оқыту технологиясын ескере отырып,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10 жане 11-тармақтармен толықтырылсын:</w:t>
      </w:r>
    </w:p>
    <w:bookmarkEnd w:id="3"/>
    <w:bookmarkStart w:name="z5" w:id="4"/>
    <w:p>
      <w:pPr>
        <w:spacing w:after="0"/>
        <w:ind w:left="0"/>
        <w:jc w:val="both"/>
      </w:pPr>
      <w:r>
        <w:rPr>
          <w:rFonts w:ascii="Times New Roman"/>
          <w:b w:val="false"/>
          <w:i w:val="false"/>
          <w:color w:val="000000"/>
          <w:sz w:val="28"/>
        </w:rPr>
        <w:t>
      "10. Қазақстан Республикасы Үкіметінің шешімі бойынша іске асырылатын қос диплом бағдарламалары бойынша жоғары және жоғары оқу орнынан кейінгі білім беруді жан басына шаққандағы нормативтік қаржыландыру көлемін және жоғары және (немесе) жоғары оқу орнынан кейінгі білім беру ұйымдары үшін жан басына шаққандағы қаржыландыру нормативін есептеу мынадай формулалар бойынша жүргізіледі:</w:t>
      </w:r>
    </w:p>
    <w:bookmarkEnd w:id="4"/>
    <w:bookmarkStart w:name="z6" w:id="5"/>
    <w:p>
      <w:pPr>
        <w:spacing w:after="0"/>
        <w:ind w:left="0"/>
        <w:jc w:val="both"/>
      </w:pPr>
      <w:r>
        <w:rPr>
          <w:rFonts w:ascii="Times New Roman"/>
          <w:b w:val="false"/>
          <w:i w:val="false"/>
          <w:color w:val="000000"/>
          <w:sz w:val="28"/>
        </w:rPr>
        <w:t>
      1) Vпф –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5"/>
    <w:p>
      <w:pPr>
        <w:spacing w:after="0"/>
        <w:ind w:left="0"/>
        <w:jc w:val="both"/>
      </w:pPr>
      <w:r>
        <w:rPr>
          <w:rFonts w:ascii="Times New Roman"/>
          <w:b w:val="false"/>
          <w:i w:val="false"/>
          <w:color w:val="000000"/>
          <w:sz w:val="28"/>
        </w:rPr>
        <w:t>
      Vпф = Nzb * Контzb,</w:t>
      </w:r>
    </w:p>
    <w:bookmarkStart w:name="z7" w:id="6"/>
    <w:p>
      <w:pPr>
        <w:spacing w:after="0"/>
        <w:ind w:left="0"/>
        <w:jc w:val="both"/>
      </w:pPr>
      <w:r>
        <w:rPr>
          <w:rFonts w:ascii="Times New Roman"/>
          <w:b w:val="false"/>
          <w:i w:val="false"/>
          <w:color w:val="000000"/>
          <w:sz w:val="28"/>
        </w:rPr>
        <w:t>
      мұндағы:</w:t>
      </w:r>
    </w:p>
    <w:bookmarkEnd w:id="6"/>
    <w:p>
      <w:pPr>
        <w:spacing w:after="0"/>
        <w:ind w:left="0"/>
        <w:jc w:val="both"/>
      </w:pPr>
      <w:r>
        <w:rPr>
          <w:rFonts w:ascii="Times New Roman"/>
          <w:b w:val="false"/>
          <w:i w:val="false"/>
          <w:color w:val="000000"/>
          <w:sz w:val="28"/>
        </w:rPr>
        <w:t>
      Nzb–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Контzb – бакалавриатта білім алушылардың жыл сайынғы контингенті;</w:t>
      </w:r>
    </w:p>
    <w:bookmarkStart w:name="z8" w:id="7"/>
    <w:p>
      <w:pPr>
        <w:spacing w:after="0"/>
        <w:ind w:left="0"/>
        <w:jc w:val="both"/>
      </w:pPr>
      <w:r>
        <w:rPr>
          <w:rFonts w:ascii="Times New Roman"/>
          <w:b w:val="false"/>
          <w:i w:val="false"/>
          <w:color w:val="000000"/>
          <w:sz w:val="28"/>
        </w:rPr>
        <w:t>
      2) Nzb– бакалавриатта жылына бір білім алушыға жан басына шаққандағы қаржыландыру нормативі мына формула бойынша есептеледі:</w:t>
      </w:r>
    </w:p>
    <w:bookmarkEnd w:id="7"/>
    <w:p>
      <w:pPr>
        <w:spacing w:after="0"/>
        <w:ind w:left="0"/>
        <w:jc w:val="both"/>
      </w:pPr>
      <w:r>
        <w:rPr>
          <w:rFonts w:ascii="Times New Roman"/>
          <w:b w:val="false"/>
          <w:i w:val="false"/>
          <w:color w:val="000000"/>
          <w:sz w:val="28"/>
        </w:rPr>
        <w:t>
      Nzb = Т+Xz+ A+ S,</w:t>
      </w:r>
    </w:p>
    <w:bookmarkStart w:name="z9" w:id="8"/>
    <w:p>
      <w:pPr>
        <w:spacing w:after="0"/>
        <w:ind w:left="0"/>
        <w:jc w:val="both"/>
      </w:pPr>
      <w:r>
        <w:rPr>
          <w:rFonts w:ascii="Times New Roman"/>
          <w:b w:val="false"/>
          <w:i w:val="false"/>
          <w:color w:val="000000"/>
          <w:sz w:val="28"/>
        </w:rPr>
        <w:t xml:space="preserve">
      мұндағы: </w:t>
      </w:r>
    </w:p>
    <w:bookmarkEnd w:id="8"/>
    <w:p>
      <w:pPr>
        <w:spacing w:after="0"/>
        <w:ind w:left="0"/>
        <w:jc w:val="both"/>
      </w:pPr>
      <w:r>
        <w:rPr>
          <w:rFonts w:ascii="Times New Roman"/>
          <w:b w:val="false"/>
          <w:i w:val="false"/>
          <w:color w:val="000000"/>
          <w:sz w:val="28"/>
        </w:rPr>
        <w:t>
      Т – білім беру процесіне тартылған әкімшілік-басқару персоналының (бұдан әрі – ӘБП) және профессорлық-оқытушылық құрамның (бұдан әрі – ПОҚ) жылына бір білім алушыға шаққандағы жылдық еңбекақы төлеу қоры;</w:t>
      </w:r>
    </w:p>
    <w:bookmarkStart w:name="z10" w:id="9"/>
    <w:p>
      <w:pPr>
        <w:spacing w:after="0"/>
        <w:ind w:left="0"/>
        <w:jc w:val="both"/>
      </w:pPr>
      <w:r>
        <w:rPr>
          <w:rFonts w:ascii="Times New Roman"/>
          <w:b w:val="false"/>
          <w:i w:val="false"/>
          <w:color w:val="000000"/>
          <w:sz w:val="28"/>
        </w:rPr>
        <w:t>
      Xz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bookmarkEnd w:id="9"/>
    <w:bookmarkStart w:name="z11" w:id="10"/>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bookmarkEnd w:id="10"/>
    <w:bookmarkStart w:name="z12" w:id="11"/>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 64 АЕК-ті құрайды;</w:t>
      </w:r>
    </w:p>
    <w:bookmarkEnd w:id="11"/>
    <w:bookmarkStart w:name="z13" w:id="12"/>
    <w:p>
      <w:pPr>
        <w:spacing w:after="0"/>
        <w:ind w:left="0"/>
        <w:jc w:val="both"/>
      </w:pPr>
      <w:r>
        <w:rPr>
          <w:rFonts w:ascii="Times New Roman"/>
          <w:b w:val="false"/>
          <w:i w:val="false"/>
          <w:color w:val="000000"/>
          <w:sz w:val="28"/>
        </w:rPr>
        <w:t>
      3)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1291,544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w:t>
            </w:r>
          </w:p>
          <w:p>
            <w:pPr>
              <w:spacing w:after="20"/>
              <w:ind w:left="20"/>
              <w:jc w:val="both"/>
            </w:pPr>
            <w:r>
              <w:rPr>
                <w:rFonts w:ascii="Times New Roman"/>
                <w:b w:val="false"/>
                <w:i w:val="false"/>
                <w:color w:val="000000"/>
                <w:sz w:val="20"/>
              </w:rPr>
              <w:t>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1 474,045МРП 1 263,467МРП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3"/>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ПОҚ-тың жылдық еңбекақы төлеу қоры мынадай формула бойынша есептеледі:</w:t>
      </w:r>
    </w:p>
    <w:bookmarkEnd w:id="13"/>
    <w:p>
      <w:pPr>
        <w:spacing w:after="0"/>
        <w:ind w:left="0"/>
        <w:jc w:val="both"/>
      </w:pPr>
      <w:r>
        <w:rPr>
          <w:rFonts w:ascii="Times New Roman"/>
          <w:b w:val="false"/>
          <w:i w:val="false"/>
          <w:color w:val="000000"/>
          <w:sz w:val="28"/>
        </w:rPr>
        <w:t>
      T = Tkz+ Tin</w:t>
      </w:r>
    </w:p>
    <w:p>
      <w:pPr>
        <w:spacing w:after="0"/>
        <w:ind w:left="0"/>
        <w:jc w:val="both"/>
      </w:pPr>
      <w:r>
        <w:rPr>
          <w:rFonts w:ascii="Times New Roman"/>
          <w:b w:val="false"/>
          <w:i w:val="false"/>
          <w:color w:val="000000"/>
          <w:sz w:val="28"/>
        </w:rPr>
        <w:t>
      Тkz = Таупkz+ Тппсkz,</w:t>
      </w:r>
    </w:p>
    <w:p>
      <w:pPr>
        <w:spacing w:after="0"/>
        <w:ind w:left="0"/>
        <w:jc w:val="both"/>
      </w:pPr>
      <w:r>
        <w:rPr>
          <w:rFonts w:ascii="Times New Roman"/>
          <w:b w:val="false"/>
          <w:i w:val="false"/>
          <w:color w:val="000000"/>
          <w:sz w:val="28"/>
        </w:rPr>
        <w:t>
      Тin = Тауп in  + Тппс in ,</w:t>
      </w:r>
    </w:p>
    <w:bookmarkStart w:name="z15" w:id="14"/>
    <w:p>
      <w:pPr>
        <w:spacing w:after="0"/>
        <w:ind w:left="0"/>
        <w:jc w:val="both"/>
      </w:pPr>
      <w:r>
        <w:rPr>
          <w:rFonts w:ascii="Times New Roman"/>
          <w:b w:val="false"/>
          <w:i w:val="false"/>
          <w:color w:val="000000"/>
          <w:sz w:val="28"/>
        </w:rPr>
        <w:t>
      мұндағы:</w:t>
      </w:r>
    </w:p>
    <w:bookmarkEnd w:id="14"/>
    <w:bookmarkStart w:name="z16" w:id="15"/>
    <w:p>
      <w:pPr>
        <w:spacing w:after="0"/>
        <w:ind w:left="0"/>
        <w:jc w:val="both"/>
      </w:pPr>
      <w:r>
        <w:rPr>
          <w:rFonts w:ascii="Times New Roman"/>
          <w:b w:val="false"/>
          <w:i w:val="false"/>
          <w:color w:val="000000"/>
          <w:sz w:val="28"/>
        </w:rPr>
        <w:t>
      Тkz - жылына бір білім алушыға білім беру процесіне тартылған отандық ӘБП және ПОҚ-тың жылдық еңбекақы төлеу қоры;</w:t>
      </w:r>
    </w:p>
    <w:bookmarkEnd w:id="15"/>
    <w:bookmarkStart w:name="z17" w:id="16"/>
    <w:p>
      <w:pPr>
        <w:spacing w:after="0"/>
        <w:ind w:left="0"/>
        <w:jc w:val="both"/>
      </w:pPr>
      <w:r>
        <w:rPr>
          <w:rFonts w:ascii="Times New Roman"/>
          <w:b w:val="false"/>
          <w:i w:val="false"/>
          <w:color w:val="000000"/>
          <w:sz w:val="28"/>
        </w:rPr>
        <w:t>
      Тin- жылына бір білім алушыға білім беру процесіне тартылған шетелдік ӘБП және ПОҚ-тың жылдық еңбекақы төлеу қоры;</w:t>
      </w:r>
    </w:p>
    <w:bookmarkEnd w:id="16"/>
    <w:bookmarkStart w:name="z18" w:id="17"/>
    <w:p>
      <w:pPr>
        <w:spacing w:after="0"/>
        <w:ind w:left="0"/>
        <w:jc w:val="both"/>
      </w:pPr>
      <w:r>
        <w:rPr>
          <w:rFonts w:ascii="Times New Roman"/>
          <w:b w:val="false"/>
          <w:i w:val="false"/>
          <w:color w:val="000000"/>
          <w:sz w:val="28"/>
        </w:rPr>
        <w:t>
      Тауп - ӘБП жылдық еңбекақы төлеу қоры отандық (kz) және шетелдік (in) үшін жеке формула бойынша есептеледі:</w:t>
      </w:r>
    </w:p>
    <w:bookmarkEnd w:id="17"/>
    <w:p>
      <w:pPr>
        <w:spacing w:after="0"/>
        <w:ind w:left="0"/>
        <w:jc w:val="both"/>
      </w:pPr>
      <w:r>
        <w:rPr>
          <w:rFonts w:ascii="Times New Roman"/>
          <w:b w:val="false"/>
          <w:i w:val="false"/>
          <w:color w:val="000000"/>
          <w:sz w:val="28"/>
        </w:rPr>
        <w:t>
      Таупkz (in) = Wаупkz (in) *12*snokz (in) * mvаупkz (in) *mp,</w:t>
      </w:r>
    </w:p>
    <w:bookmarkStart w:name="z19" w:id="18"/>
    <w:p>
      <w:pPr>
        <w:spacing w:after="0"/>
        <w:ind w:left="0"/>
        <w:jc w:val="both"/>
      </w:pPr>
      <w:r>
        <w:rPr>
          <w:rFonts w:ascii="Times New Roman"/>
          <w:b w:val="false"/>
          <w:i w:val="false"/>
          <w:color w:val="000000"/>
          <w:sz w:val="28"/>
        </w:rPr>
        <w:t>
      Тппс - ПОҚ-тың жылдық еңбекақы қоры отандық (kz) және шетелдік (in) үшін жеке формула бойынша есептеледі:</w:t>
      </w:r>
    </w:p>
    <w:bookmarkEnd w:id="18"/>
    <w:p>
      <w:pPr>
        <w:spacing w:after="0"/>
        <w:ind w:left="0"/>
        <w:jc w:val="both"/>
      </w:pPr>
      <w:r>
        <w:rPr>
          <w:rFonts w:ascii="Times New Roman"/>
          <w:b w:val="false"/>
          <w:i w:val="false"/>
          <w:color w:val="000000"/>
          <w:sz w:val="28"/>
        </w:rPr>
        <w:t>
      Тппсkz (in) = Wппсkz (in) * 12*snokz(in)*mvппсkz (in) * mp,</w:t>
      </w:r>
    </w:p>
    <w:bookmarkStart w:name="z20" w:id="19"/>
    <w:p>
      <w:pPr>
        <w:spacing w:after="0"/>
        <w:ind w:left="0"/>
        <w:jc w:val="both"/>
      </w:pPr>
      <w:r>
        <w:rPr>
          <w:rFonts w:ascii="Times New Roman"/>
          <w:b w:val="false"/>
          <w:i w:val="false"/>
          <w:color w:val="000000"/>
          <w:sz w:val="28"/>
        </w:rPr>
        <w:t>
      мұндағы:</w:t>
      </w:r>
    </w:p>
    <w:bookmarkEnd w:id="19"/>
    <w:bookmarkStart w:name="z21" w:id="20"/>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bookmarkEnd w:id="20"/>
    <w:bookmarkStart w:name="z22" w:id="21"/>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bookmarkEnd w:id="21"/>
    <w:bookmarkStart w:name="z23" w:id="22"/>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bookmarkEnd w:id="22"/>
    <w:bookmarkStart w:name="z24" w:id="23"/>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bookmarkEnd w:id="23"/>
    <w:bookmarkStart w:name="z25" w:id="24"/>
    <w:p>
      <w:pPr>
        <w:spacing w:after="0"/>
        <w:ind w:left="0"/>
        <w:jc w:val="both"/>
      </w:pPr>
      <w:r>
        <w:rPr>
          <w:rFonts w:ascii="Times New Roman"/>
          <w:b w:val="false"/>
          <w:i w:val="false"/>
          <w:color w:val="000000"/>
          <w:sz w:val="28"/>
        </w:rPr>
        <w:t>
      sno – әлеуметтік салық және әлеуметтік аударымдар коэффициенті:</w:t>
      </w:r>
    </w:p>
    <w:bookmarkEnd w:id="24"/>
    <w:p>
      <w:pPr>
        <w:spacing w:after="0"/>
        <w:ind w:left="0"/>
        <w:jc w:val="both"/>
      </w:pPr>
      <w:r>
        <w:rPr>
          <w:rFonts w:ascii="Times New Roman"/>
          <w:b w:val="false"/>
          <w:i w:val="false"/>
          <w:color w:val="000000"/>
          <w:sz w:val="28"/>
        </w:rPr>
        <w:t>
      отандық қызметкерлер үшін snokz-1,0836;</w:t>
      </w:r>
    </w:p>
    <w:bookmarkStart w:name="z26" w:id="25"/>
    <w:p>
      <w:pPr>
        <w:spacing w:after="0"/>
        <w:ind w:left="0"/>
        <w:jc w:val="both"/>
      </w:pPr>
      <w:r>
        <w:rPr>
          <w:rFonts w:ascii="Times New Roman"/>
          <w:b w:val="false"/>
          <w:i w:val="false"/>
          <w:color w:val="000000"/>
          <w:sz w:val="28"/>
        </w:rPr>
        <w:t>
      2025 және одан кейінгі жылдарға-1,0968;</w:t>
      </w:r>
    </w:p>
    <w:bookmarkEnd w:id="25"/>
    <w:p>
      <w:pPr>
        <w:spacing w:after="0"/>
        <w:ind w:left="0"/>
        <w:jc w:val="both"/>
      </w:pPr>
      <w:r>
        <w:rPr>
          <w:rFonts w:ascii="Times New Roman"/>
          <w:b w:val="false"/>
          <w:i w:val="false"/>
          <w:color w:val="000000"/>
          <w:sz w:val="28"/>
        </w:rPr>
        <w:t>
      шетелдік қызметкерлер үшін snoin-1,095;</w:t>
      </w:r>
    </w:p>
    <w:bookmarkStart w:name="z27" w:id="26"/>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bookmarkEnd w:id="26"/>
    <w:p>
      <w:pPr>
        <w:spacing w:after="0"/>
        <w:ind w:left="0"/>
        <w:jc w:val="both"/>
      </w:pPr>
      <w:r>
        <w:rPr>
          <w:rFonts w:ascii="Times New Roman"/>
          <w:b w:val="false"/>
          <w:i w:val="false"/>
          <w:color w:val="000000"/>
          <w:sz w:val="28"/>
        </w:rPr>
        <w:t>
      2022 жылға – 1,03;</w:t>
      </w:r>
    </w:p>
    <w:p>
      <w:pPr>
        <w:spacing w:after="0"/>
        <w:ind w:left="0"/>
        <w:jc w:val="both"/>
      </w:pPr>
      <w:r>
        <w:rPr>
          <w:rFonts w:ascii="Times New Roman"/>
          <w:b w:val="false"/>
          <w:i w:val="false"/>
          <w:color w:val="000000"/>
          <w:sz w:val="28"/>
        </w:rPr>
        <w:t>
      2023 жылға – 1,045;</w:t>
      </w:r>
    </w:p>
    <w:p>
      <w:pPr>
        <w:spacing w:after="0"/>
        <w:ind w:left="0"/>
        <w:jc w:val="both"/>
      </w:pPr>
      <w:r>
        <w:rPr>
          <w:rFonts w:ascii="Times New Roman"/>
          <w:b w:val="false"/>
          <w:i w:val="false"/>
          <w:color w:val="000000"/>
          <w:sz w:val="28"/>
        </w:rPr>
        <w:t>
      2024 жылға – 1,055;</w:t>
      </w:r>
    </w:p>
    <w:p>
      <w:pPr>
        <w:spacing w:after="0"/>
        <w:ind w:left="0"/>
        <w:jc w:val="both"/>
      </w:pPr>
      <w:r>
        <w:rPr>
          <w:rFonts w:ascii="Times New Roman"/>
          <w:b w:val="false"/>
          <w:i w:val="false"/>
          <w:color w:val="000000"/>
          <w:sz w:val="28"/>
        </w:rPr>
        <w:t>
      2025 жылға және одан кейінгі жылдарға – 1,065;</w:t>
      </w:r>
    </w:p>
    <w:bookmarkStart w:name="z28" w:id="27"/>
    <w:p>
      <w:pPr>
        <w:spacing w:after="0"/>
        <w:ind w:left="0"/>
        <w:jc w:val="both"/>
      </w:pPr>
      <w:r>
        <w:rPr>
          <w:rFonts w:ascii="Times New Roman"/>
          <w:b w:val="false"/>
          <w:i w:val="false"/>
          <w:color w:val="000000"/>
          <w:sz w:val="28"/>
        </w:rPr>
        <w:t>
      mvппс– бір оқытушыға келетін білім алушылардың орташа санының арақатынасының коэффициентін құрайды:</w:t>
      </w:r>
    </w:p>
    <w:bookmarkEnd w:id="27"/>
    <w:p>
      <w:pPr>
        <w:spacing w:after="0"/>
        <w:ind w:left="0"/>
        <w:jc w:val="both"/>
      </w:pPr>
      <w:r>
        <w:rPr>
          <w:rFonts w:ascii="Times New Roman"/>
          <w:b w:val="false"/>
          <w:i w:val="false"/>
          <w:color w:val="000000"/>
          <w:sz w:val="28"/>
        </w:rPr>
        <w:t>
      бір шетелдік оқытушыға mvппсin– 0,02;</w:t>
      </w:r>
    </w:p>
    <w:p>
      <w:pPr>
        <w:spacing w:after="0"/>
        <w:ind w:left="0"/>
        <w:jc w:val="both"/>
      </w:pPr>
      <w:r>
        <w:rPr>
          <w:rFonts w:ascii="Times New Roman"/>
          <w:b w:val="false"/>
          <w:i w:val="false"/>
          <w:color w:val="000000"/>
          <w:sz w:val="28"/>
        </w:rPr>
        <w:t>
      бір отандық оқытушыға mvппсkz– 0,047;</w:t>
      </w:r>
    </w:p>
    <w:p>
      <w:pPr>
        <w:spacing w:after="0"/>
        <w:ind w:left="0"/>
        <w:jc w:val="both"/>
      </w:pPr>
      <w:r>
        <w:rPr>
          <w:rFonts w:ascii="Times New Roman"/>
          <w:b w:val="false"/>
          <w:i w:val="false"/>
          <w:color w:val="000000"/>
          <w:sz w:val="28"/>
        </w:rPr>
        <w:t>
      mvауп– ӘБП бір қызметкеріне келетін білім алушылардың орташа санының арақатынасының коэффициенті:</w:t>
      </w:r>
    </w:p>
    <w:bookmarkStart w:name="z29" w:id="28"/>
    <w:p>
      <w:pPr>
        <w:spacing w:after="0"/>
        <w:ind w:left="0"/>
        <w:jc w:val="both"/>
      </w:pPr>
      <w:r>
        <w:rPr>
          <w:rFonts w:ascii="Times New Roman"/>
          <w:b w:val="false"/>
          <w:i w:val="false"/>
          <w:color w:val="000000"/>
          <w:sz w:val="28"/>
        </w:rPr>
        <w:t>
      бір шетелдік орта менеджментке mvаупin1– 0,0033;</w:t>
      </w:r>
    </w:p>
    <w:bookmarkEnd w:id="28"/>
    <w:p>
      <w:pPr>
        <w:spacing w:after="0"/>
        <w:ind w:left="0"/>
        <w:jc w:val="both"/>
      </w:pPr>
      <w:r>
        <w:rPr>
          <w:rFonts w:ascii="Times New Roman"/>
          <w:b w:val="false"/>
          <w:i w:val="false"/>
          <w:color w:val="000000"/>
          <w:sz w:val="28"/>
        </w:rPr>
        <w:t>
      бір шетелдік топ-менеджментке mvаупin2– 0,001;</w:t>
      </w:r>
    </w:p>
    <w:p>
      <w:pPr>
        <w:spacing w:after="0"/>
        <w:ind w:left="0"/>
        <w:jc w:val="both"/>
      </w:pPr>
      <w:r>
        <w:rPr>
          <w:rFonts w:ascii="Times New Roman"/>
          <w:b w:val="false"/>
          <w:i w:val="false"/>
          <w:color w:val="000000"/>
          <w:sz w:val="28"/>
        </w:rPr>
        <w:t>
      бір шетелдік халықаралық менеджментке mvаупin3– 0,00067;</w:t>
      </w:r>
    </w:p>
    <w:p>
      <w:pPr>
        <w:spacing w:after="0"/>
        <w:ind w:left="0"/>
        <w:jc w:val="both"/>
      </w:pPr>
      <w:r>
        <w:rPr>
          <w:rFonts w:ascii="Times New Roman"/>
          <w:b w:val="false"/>
          <w:i w:val="false"/>
          <w:color w:val="000000"/>
          <w:sz w:val="28"/>
        </w:rPr>
        <w:t>
      бір отандық менеджментке mvаупkz1– 0,00067;</w:t>
      </w:r>
    </w:p>
    <w:p>
      <w:pPr>
        <w:spacing w:after="0"/>
        <w:ind w:left="0"/>
        <w:jc w:val="both"/>
      </w:pPr>
      <w:r>
        <w:rPr>
          <w:rFonts w:ascii="Times New Roman"/>
          <w:b w:val="false"/>
          <w:i w:val="false"/>
          <w:color w:val="000000"/>
          <w:sz w:val="28"/>
        </w:rPr>
        <w:t>
      бір ӘБП кіші құрамға mvаупkz2– 0,031;</w:t>
      </w:r>
    </w:p>
    <w:bookmarkStart w:name="z30" w:id="29"/>
    <w:p>
      <w:pPr>
        <w:spacing w:after="0"/>
        <w:ind w:left="0"/>
        <w:jc w:val="both"/>
      </w:pPr>
      <w:r>
        <w:rPr>
          <w:rFonts w:ascii="Times New Roman"/>
          <w:b w:val="false"/>
          <w:i w:val="false"/>
          <w:color w:val="000000"/>
          <w:sz w:val="28"/>
        </w:rPr>
        <w:t>
      3) S – халықаралық білім беру бағдарламаларын енгізу коэффициенті – 102,024 АЕК.</w:t>
      </w:r>
    </w:p>
    <w:bookmarkEnd w:id="29"/>
    <w:bookmarkStart w:name="z31" w:id="30"/>
    <w:p>
      <w:pPr>
        <w:spacing w:after="0"/>
        <w:ind w:left="0"/>
        <w:jc w:val="both"/>
      </w:pPr>
      <w:r>
        <w:rPr>
          <w:rFonts w:ascii="Times New Roman"/>
          <w:b w:val="false"/>
          <w:i w:val="false"/>
          <w:color w:val="000000"/>
          <w:sz w:val="28"/>
        </w:rPr>
        <w:t>
      11. Оқытудың кредиттік технологиясын ескере отырып, жоғары және жоғары оқу орнынан кейінгі білім беруді жан басына шаққандағы нормативтік қаржыландыру көлемі осы Әдістеменің 9-тармағының 12) және 13) тармақшаларына сәйкес айқындалады.".</w:t>
      </w:r>
    </w:p>
    <w:bookmarkEnd w:id="30"/>
    <w:bookmarkStart w:name="z32" w:id="3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bookmarkEnd w:id="31"/>
    <w:bookmarkStart w:name="z33" w:id="3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2"/>
    <w:bookmarkStart w:name="z34" w:id="3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33"/>
    <w:bookmarkStart w:name="z35" w:id="3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4"/>
    <w:bookmarkStart w:name="z36"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5"/>
    <w:bookmarkStart w:name="z37"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