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92d4" w14:textId="29c9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19 қаңтардағы № 6 бұйрығы. Қазақстан Республикасының Әділет министрлігінде 2023 жылғы 21 қаңтарда № 31745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және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"5.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мiндеттемелерiнің лимиті мынадай есептемеге сәйкес белгіленеді:</w:t>
      </w:r>
    </w:p>
    <w:bookmarkEnd w:id="3"/>
    <w:bookmarkStart w:name="z6" w:id="4"/>
    <w:p>
      <w:pPr>
        <w:spacing w:after="0"/>
        <w:ind w:left="0"/>
        <w:jc w:val="both"/>
      </w:pPr>
      <w:r>
        <w:rPr>
          <w:rFonts w:ascii="Times New Roman"/>
          <w:b w:val="false"/>
          <w:i w:val="false"/>
          <w:color w:val="000000"/>
          <w:sz w:val="28"/>
        </w:rPr>
        <w:t>
      Scolgov &lt;InRB * 0.20</w:t>
      </w:r>
    </w:p>
    <w:bookmarkEnd w:id="4"/>
    <w:bookmarkStart w:name="z7" w:id="5"/>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мемлекеттiк концессиялық мiндеттемелерді тиісті қаржы жылына қабылдау лимиті мынадай есептемеге сәйкес белгіленеді:</w:t>
      </w:r>
    </w:p>
    <w:bookmarkEnd w:id="5"/>
    <w:bookmarkStart w:name="z8" w:id="6"/>
    <w:p>
      <w:pPr>
        <w:spacing w:after="0"/>
        <w:ind w:left="0"/>
        <w:jc w:val="both"/>
      </w:pPr>
      <w:r>
        <w:rPr>
          <w:rFonts w:ascii="Times New Roman"/>
          <w:b w:val="false"/>
          <w:i w:val="false"/>
          <w:color w:val="000000"/>
          <w:sz w:val="28"/>
        </w:rPr>
        <w:t>
      Lmocolgov &lt;Scolgov – CLLG, мұндағы:</w:t>
      </w:r>
    </w:p>
    <w:bookmarkEnd w:id="6"/>
    <w:bookmarkStart w:name="z9" w:id="7"/>
    <w:p>
      <w:pPr>
        <w:spacing w:after="0"/>
        <w:ind w:left="0"/>
        <w:jc w:val="both"/>
      </w:pPr>
      <w:r>
        <w:rPr>
          <w:rFonts w:ascii="Times New Roman"/>
          <w:b w:val="false"/>
          <w:i w:val="false"/>
          <w:color w:val="000000"/>
          <w:sz w:val="28"/>
        </w:rPr>
        <w:t>
      InRB – республикалық бюджеттің кірістері;</w:t>
      </w:r>
    </w:p>
    <w:bookmarkEnd w:id="7"/>
    <w:bookmarkStart w:name="z10" w:id="8"/>
    <w:p>
      <w:pPr>
        <w:spacing w:after="0"/>
        <w:ind w:left="0"/>
        <w:jc w:val="both"/>
      </w:pPr>
      <w:r>
        <w:rPr>
          <w:rFonts w:ascii="Times New Roman"/>
          <w:b w:val="false"/>
          <w:i w:val="false"/>
          <w:color w:val="000000"/>
          <w:sz w:val="28"/>
        </w:rPr>
        <w:t xml:space="preserve">
      Scolgov –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мiндеттемелерiнің қабылдау және қабылданған және өтелмеген лимиті сомасынан тұратын Қазақстан Республикасы Үкiметiнің мемлекеттік-жекешелік әріптестік жобалары бойынша мемлекеттік міндеттемелерінің, оның ішінде мемлекеттiк концессиялық мiндеттемелерiнің тиісті қаржы жылына арналған лимиті; </w:t>
      </w:r>
    </w:p>
    <w:bookmarkEnd w:id="8"/>
    <w:bookmarkStart w:name="z11" w:id="9"/>
    <w:p>
      <w:pPr>
        <w:spacing w:after="0"/>
        <w:ind w:left="0"/>
        <w:jc w:val="both"/>
      </w:pPr>
      <w:r>
        <w:rPr>
          <w:rFonts w:ascii="Times New Roman"/>
          <w:b w:val="false"/>
          <w:i w:val="false"/>
          <w:color w:val="000000"/>
          <w:sz w:val="28"/>
        </w:rPr>
        <w:t>
      Lmocolgov – Қазақстан Республикасы Үкiметiнің мемлекеттік-жекешелік әріптестік жобалары бойынша мемлекеттік міндеттемелерін, оның ішінде мемлекеттiк концессиялық мiндеттемелерiн тиісті қаржы жылына қабылдау лимиті;</w:t>
      </w:r>
    </w:p>
    <w:bookmarkEnd w:id="9"/>
    <w:p>
      <w:pPr>
        <w:spacing w:after="0"/>
        <w:ind w:left="0"/>
        <w:jc w:val="both"/>
      </w:pPr>
      <w:r>
        <w:rPr>
          <w:rFonts w:ascii="Times New Roman"/>
          <w:b w:val="false"/>
          <w:i w:val="false"/>
          <w:color w:val="000000"/>
          <w:sz w:val="28"/>
        </w:rPr>
        <w:t xml:space="preserve">
      CLLG – тиісті қаржылының басына қабылданған және өтелмеген Қазақстан Республикасы Үкiметiнің мемлекеттік-жекешелік әріптестік жобалары бойынша мемлекеттік міндеттемелері, оның ішінде мемлекеттiк концессиялық мiндеттемелерi. </w:t>
      </w:r>
    </w:p>
    <w:bookmarkStart w:name="z12" w:id="10"/>
    <w:p>
      <w:pPr>
        <w:spacing w:after="0"/>
        <w:ind w:left="0"/>
        <w:jc w:val="both"/>
      </w:pPr>
      <w:r>
        <w:rPr>
          <w:rFonts w:ascii="Times New Roman"/>
          <w:b w:val="false"/>
          <w:i w:val="false"/>
          <w:color w:val="000000"/>
          <w:sz w:val="28"/>
        </w:rPr>
        <w:t xml:space="preserve">
      Қазақстан Республикасы Үкiметiнің мемлекеттік-жекешелік әріптестік жобалары бойынша мемлекеттік міндеттемелеріне, оның ішінде мемлекеттiк концессиялық мiндеттемелерiне "Мемлекеттік-жекешелік әріптестік туралы" Қазақстан Республикасы Заңының (бұдан әрі – МЖӘ туралы Заң) 9-бабы </w:t>
      </w:r>
      <w:r>
        <w:rPr>
          <w:rFonts w:ascii="Times New Roman"/>
          <w:b w:val="false"/>
          <w:i w:val="false"/>
          <w:color w:val="000000"/>
          <w:sz w:val="28"/>
        </w:rPr>
        <w:t>2-тармағының</w:t>
      </w:r>
      <w:r>
        <w:rPr>
          <w:rFonts w:ascii="Times New Roman"/>
          <w:b w:val="false"/>
          <w:i w:val="false"/>
          <w:color w:val="000000"/>
          <w:sz w:val="28"/>
        </w:rPr>
        <w:t xml:space="preserve"> 2), 3), 4), 5) 6) тармақшаларында және 27-бабы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сондай-ақ "Концессиялар туралы" Қазақстан Республикасы Заңының (бұдан әрі – Концессиялар туралы заң) 7-бабы </w:t>
      </w:r>
      <w:r>
        <w:rPr>
          <w:rFonts w:ascii="Times New Roman"/>
          <w:b w:val="false"/>
          <w:i w:val="false"/>
          <w:color w:val="000000"/>
          <w:sz w:val="28"/>
        </w:rPr>
        <w:t>1-тармағының</w:t>
      </w:r>
      <w:r>
        <w:rPr>
          <w:rFonts w:ascii="Times New Roman"/>
          <w:b w:val="false"/>
          <w:i w:val="false"/>
          <w:color w:val="000000"/>
          <w:sz w:val="28"/>
        </w:rPr>
        <w:t xml:space="preserve"> 2), 3), 4), 5), 6) тармақшаларында және 14-бабы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мемлекеттік қолдау түрлері жатады.".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4" w:id="11"/>
    <w:p>
      <w:pPr>
        <w:spacing w:after="0"/>
        <w:ind w:left="0"/>
        <w:jc w:val="both"/>
      </w:pPr>
      <w:r>
        <w:rPr>
          <w:rFonts w:ascii="Times New Roman"/>
          <w:b w:val="false"/>
          <w:i w:val="false"/>
          <w:color w:val="000000"/>
          <w:sz w:val="28"/>
        </w:rPr>
        <w:t>
      "10.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тиісті қаржы жылына арналған лимиті 3 (үш) жылғы кезеңге мынадай есептемеге сәйкес белгіленеді:</w:t>
      </w:r>
    </w:p>
    <w:bookmarkEnd w:id="11"/>
    <w:bookmarkStart w:name="z15" w:id="12"/>
    <w:p>
      <w:pPr>
        <w:spacing w:after="0"/>
        <w:ind w:left="0"/>
        <w:jc w:val="both"/>
      </w:pPr>
      <w:r>
        <w:rPr>
          <w:rFonts w:ascii="Times New Roman"/>
          <w:b w:val="false"/>
          <w:i w:val="false"/>
          <w:color w:val="000000"/>
          <w:sz w:val="28"/>
        </w:rPr>
        <w:t>
      ScolLG &lt; ІnLB * k, мұндағы:</w:t>
      </w:r>
    </w:p>
    <w:bookmarkEnd w:id="12"/>
    <w:p>
      <w:pPr>
        <w:spacing w:after="0"/>
        <w:ind w:left="0"/>
        <w:jc w:val="both"/>
      </w:pPr>
      <w:r>
        <w:rPr>
          <w:rFonts w:ascii="Times New Roman"/>
          <w:b w:val="false"/>
          <w:i w:val="false"/>
          <w:color w:val="000000"/>
          <w:sz w:val="28"/>
        </w:rPr>
        <w:t>
      ScolLG – жергілікті атқарушы органның мемлекеттік-жекешелік әріптестік жобалары бойынша мемлекеттік міндеттемелерінің, оның ішінде мемлекеттік концессиялық міндеттемелерінің қабылдау және қабылданған және өтелмеген лимиті сомасынан тұратын жергілікті атқарушы органның мемлекеттік-жекешелік әріптестік жобалары бойынша мемлекеттік міндеттемелерінің, оның ішінде мемлекеттік концессиялық міндеттемелерінің тиісті қаржы жылына арналған лимиті;</w:t>
      </w:r>
    </w:p>
    <w:bookmarkStart w:name="z16" w:id="13"/>
    <w:p>
      <w:pPr>
        <w:spacing w:after="0"/>
        <w:ind w:left="0"/>
        <w:jc w:val="both"/>
      </w:pPr>
      <w:r>
        <w:rPr>
          <w:rFonts w:ascii="Times New Roman"/>
          <w:b w:val="false"/>
          <w:i w:val="false"/>
          <w:color w:val="000000"/>
          <w:sz w:val="28"/>
        </w:rPr>
        <w:t>
      ІnLB – жалпы сипаттағы трансферттерді ескере отырып, жергілікті атқарушы органның меншікті кірістерінің көлемі;</w:t>
      </w:r>
    </w:p>
    <w:bookmarkEnd w:id="13"/>
    <w:bookmarkStart w:name="z17" w:id="14"/>
    <w:p>
      <w:pPr>
        <w:spacing w:after="0"/>
        <w:ind w:left="0"/>
        <w:jc w:val="both"/>
      </w:pPr>
      <w:r>
        <w:rPr>
          <w:rFonts w:ascii="Times New Roman"/>
          <w:b w:val="false"/>
          <w:i w:val="false"/>
          <w:color w:val="000000"/>
          <w:sz w:val="28"/>
        </w:rPr>
        <w:t>
      k – облыстардың, республикалық маңызы бар қалалардың, астананың жергілікті атқарушы органдары үшін түзету коэффициенті, оның ішінде:</w:t>
      </w:r>
    </w:p>
    <w:bookmarkEnd w:id="14"/>
    <w:bookmarkStart w:name="z18" w:id="15"/>
    <w:p>
      <w:pPr>
        <w:spacing w:after="0"/>
        <w:ind w:left="0"/>
        <w:jc w:val="both"/>
      </w:pPr>
      <w:r>
        <w:rPr>
          <w:rFonts w:ascii="Times New Roman"/>
          <w:b w:val="false"/>
          <w:i w:val="false"/>
          <w:color w:val="000000"/>
          <w:sz w:val="28"/>
        </w:rPr>
        <w:t>
      облыстардың жергілікті атқарушы органдары үшін – k = 0,2;</w:t>
      </w:r>
    </w:p>
    <w:bookmarkEnd w:id="15"/>
    <w:bookmarkStart w:name="z19" w:id="16"/>
    <w:p>
      <w:pPr>
        <w:spacing w:after="0"/>
        <w:ind w:left="0"/>
        <w:jc w:val="both"/>
      </w:pPr>
      <w:r>
        <w:rPr>
          <w:rFonts w:ascii="Times New Roman"/>
          <w:b w:val="false"/>
          <w:i w:val="false"/>
          <w:color w:val="000000"/>
          <w:sz w:val="28"/>
        </w:rPr>
        <w:t>
      республикалық маңызы бар қалалардың, астананың жергілікті атқарушы органдары үшін, сондай-ақ облыстың жергілікті атқарушы органдары аэровокзалдың сағатына кемінде 400 жолаушыны өткізу қабілетімен әуежай салу жөніндегі жобаны іске асырған жағдайда олар үшін k = 0,5.</w:t>
      </w:r>
    </w:p>
    <w:bookmarkEnd w:id="16"/>
    <w:bookmarkStart w:name="z20" w:id="17"/>
    <w:p>
      <w:pPr>
        <w:spacing w:after="0"/>
        <w:ind w:left="0"/>
        <w:jc w:val="both"/>
      </w:pPr>
      <w:r>
        <w:rPr>
          <w:rFonts w:ascii="Times New Roman"/>
          <w:b w:val="false"/>
          <w:i w:val="false"/>
          <w:color w:val="000000"/>
          <w:sz w:val="28"/>
        </w:rPr>
        <w:t>
      Жеңіл рельсті көлік желілерін салу жөніндегі жобаны дайындау және іске асыру кезінде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 асып кеткен жағдайда асып кеткен сомаға ұлғайтылған лимит қолданылады.</w:t>
      </w:r>
    </w:p>
    <w:bookmarkEnd w:id="17"/>
    <w:bookmarkStart w:name="z21" w:id="18"/>
    <w:p>
      <w:pPr>
        <w:spacing w:after="0"/>
        <w:ind w:left="0"/>
        <w:jc w:val="both"/>
      </w:pPr>
      <w:r>
        <w:rPr>
          <w:rFonts w:ascii="Times New Roman"/>
          <w:b w:val="false"/>
          <w:i w:val="false"/>
          <w:color w:val="000000"/>
          <w:sz w:val="28"/>
        </w:rPr>
        <w:t>
      Тиісті қаржы жылына арналған мемлекеттік-жекешелік әріптестік жобалары бойынша мемлекеттік міндеттемелерді, оның ішінде мемлекеттік концессиялық міндеттемелерді қабылдау лимиті мынадай есептемеге сәйкес жүргізіледі:</w:t>
      </w:r>
    </w:p>
    <w:bookmarkEnd w:id="18"/>
    <w:bookmarkStart w:name="z22" w:id="19"/>
    <w:p>
      <w:pPr>
        <w:spacing w:after="0"/>
        <w:ind w:left="0"/>
        <w:jc w:val="both"/>
      </w:pPr>
      <w:r>
        <w:rPr>
          <w:rFonts w:ascii="Times New Roman"/>
          <w:b w:val="false"/>
          <w:i w:val="false"/>
          <w:color w:val="000000"/>
          <w:sz w:val="28"/>
        </w:rPr>
        <w:t>
      LmocolLG &lt; ScolLG– CLLG, мұндағы:</w:t>
      </w:r>
    </w:p>
    <w:bookmarkEnd w:id="19"/>
    <w:p>
      <w:pPr>
        <w:spacing w:after="0"/>
        <w:ind w:left="0"/>
        <w:jc w:val="both"/>
      </w:pPr>
      <w:r>
        <w:rPr>
          <w:rFonts w:ascii="Times New Roman"/>
          <w:b w:val="false"/>
          <w:i w:val="false"/>
          <w:color w:val="000000"/>
          <w:sz w:val="28"/>
        </w:rPr>
        <w:t xml:space="preserve">
      LmocolLG –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тиісті қаржы жылына арналған қабылдау лимиті; </w:t>
      </w:r>
    </w:p>
    <w:bookmarkStart w:name="z23" w:id="20"/>
    <w:p>
      <w:pPr>
        <w:spacing w:after="0"/>
        <w:ind w:left="0"/>
        <w:jc w:val="both"/>
      </w:pPr>
      <w:r>
        <w:rPr>
          <w:rFonts w:ascii="Times New Roman"/>
          <w:b w:val="false"/>
          <w:i w:val="false"/>
          <w:color w:val="000000"/>
          <w:sz w:val="28"/>
        </w:rPr>
        <w:t>
      CLLG – тиісті қаржы жылының басына қабылданған және өтелмеген жергілікті атқарушы органның мемлекеттік-жекешелік әріптестік жобалары бойынша мемлекеттік міндеттемелері, оның ішінде мемлекеттік концессиялық міндеттемелері.</w:t>
      </w:r>
    </w:p>
    <w:bookmarkEnd w:id="20"/>
    <w:bookmarkStart w:name="z24" w:id="21"/>
    <w:p>
      <w:pPr>
        <w:spacing w:after="0"/>
        <w:ind w:left="0"/>
        <w:jc w:val="both"/>
      </w:pPr>
      <w:r>
        <w:rPr>
          <w:rFonts w:ascii="Times New Roman"/>
          <w:b w:val="false"/>
          <w:i w:val="false"/>
          <w:color w:val="000000"/>
          <w:sz w:val="28"/>
        </w:rPr>
        <w:t xml:space="preserve">
      Жергілікті атқарушы органның мемлекеттік-жекешелік әріптестік жобалары бойынша мемлекеттік міндеттемелеріне, оның ішінде мемлекеттiк концессиялық мiндеттемелерiне МЖӘ туралы Заңның 9-бабы </w:t>
      </w:r>
      <w:r>
        <w:rPr>
          <w:rFonts w:ascii="Times New Roman"/>
          <w:b w:val="false"/>
          <w:i w:val="false"/>
          <w:color w:val="000000"/>
          <w:sz w:val="28"/>
        </w:rPr>
        <w:t>2-тармағының</w:t>
      </w:r>
      <w:r>
        <w:rPr>
          <w:rFonts w:ascii="Times New Roman"/>
          <w:b w:val="false"/>
          <w:i w:val="false"/>
          <w:color w:val="000000"/>
          <w:sz w:val="28"/>
        </w:rPr>
        <w:t xml:space="preserve"> 2), 3), 4), 5) 6) тармақшаларында және 27-бабы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сондай-ақ Концессиялар туралы заңның </w:t>
      </w:r>
      <w:r>
        <w:rPr>
          <w:rFonts w:ascii="Times New Roman"/>
          <w:b w:val="false"/>
          <w:i w:val="false"/>
          <w:color w:val="000000"/>
          <w:sz w:val="28"/>
        </w:rPr>
        <w:t>7-бабы</w:t>
      </w:r>
      <w:r>
        <w:rPr>
          <w:rFonts w:ascii="Times New Roman"/>
          <w:b w:val="false"/>
          <w:i w:val="false"/>
          <w:color w:val="000000"/>
          <w:sz w:val="28"/>
        </w:rPr>
        <w:t xml:space="preserve"> 1-тармағының 2), 3), 4), 5), 6) тармақшаларында және 14-бабы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көзделген мемлекеттік қолдау түрлері жатады. </w:t>
      </w:r>
    </w:p>
    <w:bookmarkEnd w:id="21"/>
    <w:bookmarkStart w:name="z25" w:id="22"/>
    <w:p>
      <w:pPr>
        <w:spacing w:after="0"/>
        <w:ind w:left="0"/>
        <w:jc w:val="both"/>
      </w:pPr>
      <w:r>
        <w:rPr>
          <w:rFonts w:ascii="Times New Roman"/>
          <w:b w:val="false"/>
          <w:i w:val="false"/>
          <w:color w:val="000000"/>
          <w:sz w:val="28"/>
        </w:rPr>
        <w:t>
      Бюджетті атқару жөніндегі орталық уәкілетті орган тиісті қаржы жылының басына жергілікті атқарушы органның қабылданған және өтелмеген мемлекеттік-жекешелік әріптестік жобалары бойынша мемлекеттік міндеттемелері, оның ішінде мемлекеттік концессиялық міндеттемелері туралы ақпаратты ұсынады.</w:t>
      </w:r>
    </w:p>
    <w:bookmarkEnd w:id="22"/>
    <w:bookmarkStart w:name="z26" w:id="23"/>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міндеттемелерін, оның ішінде мемлекеттік концессиялық міндеттемелерін қабылдау лимитін төмендетуге алып келетін жергілікті атқарушы органның болжамды кірістері азайған жағдайда, егер осы лимит шеңберінде міндеттемелер барлық сомаға қабылданған жағдайда алдыңғы жылдың бекітілген қабылдау лимиті қолданылады.".</w:t>
      </w:r>
    </w:p>
    <w:bookmarkEnd w:id="23"/>
    <w:bookmarkStart w:name="z27" w:id="24"/>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заңнамада белгіленген тәртіппен:</w:t>
      </w:r>
    </w:p>
    <w:bookmarkEnd w:id="24"/>
    <w:bookmarkStart w:name="z28"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29" w:id="2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6"/>
    <w:bookmarkStart w:name="z30" w:id="2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7"/>
    <w:bookmarkStart w:name="z31"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8"/>
    <w:bookmarkStart w:name="z32"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